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7AFF" w14:textId="10BBAE5E" w:rsidR="009335DF" w:rsidRPr="004451CB" w:rsidRDefault="006D600E" w:rsidP="008E6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E65"/>
          <w:sz w:val="32"/>
          <w:szCs w:val="32"/>
        </w:rPr>
      </w:pPr>
      <w:r w:rsidRPr="004451CB">
        <w:rPr>
          <w:rFonts w:cstheme="minorHAnsi"/>
          <w:b/>
          <w:bCs/>
          <w:color w:val="151E65"/>
          <w:sz w:val="32"/>
          <w:szCs w:val="32"/>
        </w:rPr>
        <w:t>Safer</w:t>
      </w:r>
      <w:r w:rsidR="00112BA3" w:rsidRPr="004451CB">
        <w:rPr>
          <w:rFonts w:cstheme="minorHAnsi"/>
          <w:b/>
          <w:bCs/>
          <w:color w:val="151E65"/>
          <w:sz w:val="32"/>
          <w:szCs w:val="32"/>
        </w:rPr>
        <w:t xml:space="preserve"> Gambling Week 20</w:t>
      </w:r>
      <w:r w:rsidRPr="004451CB">
        <w:rPr>
          <w:rFonts w:cstheme="minorHAnsi"/>
          <w:b/>
          <w:bCs/>
          <w:color w:val="151E65"/>
          <w:sz w:val="32"/>
          <w:szCs w:val="32"/>
        </w:rPr>
        <w:t>2</w:t>
      </w:r>
      <w:r w:rsidR="006A508A">
        <w:rPr>
          <w:rFonts w:cstheme="minorHAnsi"/>
          <w:b/>
          <w:bCs/>
          <w:color w:val="151E65"/>
          <w:sz w:val="32"/>
          <w:szCs w:val="32"/>
        </w:rPr>
        <w:t>1</w:t>
      </w:r>
    </w:p>
    <w:p w14:paraId="7AABD7A9" w14:textId="27494EC2" w:rsidR="00280A91" w:rsidRPr="00DD00AC" w:rsidRDefault="009335DF" w:rsidP="008E6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900"/>
          <w:sz w:val="24"/>
          <w:szCs w:val="24"/>
        </w:rPr>
      </w:pPr>
      <w:r w:rsidRPr="00DD00AC">
        <w:rPr>
          <w:rFonts w:cstheme="minorHAnsi"/>
          <w:b/>
          <w:bCs/>
          <w:color w:val="F28900"/>
          <w:sz w:val="28"/>
          <w:szCs w:val="28"/>
        </w:rPr>
        <w:t xml:space="preserve">Questions for </w:t>
      </w:r>
      <w:r w:rsidR="00280A91" w:rsidRPr="00DD00AC">
        <w:rPr>
          <w:rFonts w:cstheme="minorHAnsi"/>
          <w:b/>
          <w:bCs/>
          <w:color w:val="F28900"/>
          <w:sz w:val="28"/>
          <w:szCs w:val="28"/>
        </w:rPr>
        <w:t>Operators</w:t>
      </w:r>
    </w:p>
    <w:p w14:paraId="425F30DC" w14:textId="58E22D3B" w:rsidR="008A5204" w:rsidRPr="004451CB" w:rsidRDefault="008A5204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</w:p>
    <w:p w14:paraId="316E4EA6" w14:textId="0F8AD59A" w:rsidR="007C0324" w:rsidRPr="004451CB" w:rsidRDefault="00E159D6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  <w:r w:rsidRPr="004451CB">
        <w:rPr>
          <w:rFonts w:cstheme="minorHAnsi"/>
          <w:color w:val="151E65"/>
          <w:sz w:val="24"/>
          <w:szCs w:val="24"/>
        </w:rPr>
        <w:t xml:space="preserve">Thank you for your participation in </w:t>
      </w:r>
      <w:r w:rsidR="00634D4D" w:rsidRPr="004451CB">
        <w:rPr>
          <w:rFonts w:cstheme="minorHAnsi"/>
          <w:color w:val="151E65"/>
          <w:sz w:val="24"/>
          <w:szCs w:val="24"/>
        </w:rPr>
        <w:t>S</w:t>
      </w:r>
      <w:r w:rsidRPr="004451CB">
        <w:rPr>
          <w:rFonts w:cstheme="minorHAnsi"/>
          <w:color w:val="151E65"/>
          <w:sz w:val="24"/>
          <w:szCs w:val="24"/>
        </w:rPr>
        <w:t>G Week 20</w:t>
      </w:r>
      <w:r w:rsidR="00634D4D" w:rsidRPr="004451CB">
        <w:rPr>
          <w:rFonts w:cstheme="minorHAnsi"/>
          <w:color w:val="151E65"/>
          <w:sz w:val="24"/>
          <w:szCs w:val="24"/>
        </w:rPr>
        <w:t>2</w:t>
      </w:r>
      <w:r w:rsidR="006A508A">
        <w:rPr>
          <w:rFonts w:cstheme="minorHAnsi"/>
          <w:color w:val="151E65"/>
          <w:sz w:val="24"/>
          <w:szCs w:val="24"/>
        </w:rPr>
        <w:t>1</w:t>
      </w:r>
      <w:r w:rsidRPr="004451CB">
        <w:rPr>
          <w:rFonts w:cstheme="minorHAnsi"/>
          <w:color w:val="151E65"/>
          <w:sz w:val="24"/>
          <w:szCs w:val="24"/>
        </w:rPr>
        <w:t xml:space="preserve">.  As part of </w:t>
      </w:r>
      <w:r w:rsidR="00771285" w:rsidRPr="004451CB">
        <w:rPr>
          <w:rFonts w:cstheme="minorHAnsi"/>
          <w:color w:val="151E65"/>
          <w:sz w:val="24"/>
          <w:szCs w:val="24"/>
        </w:rPr>
        <w:t>the</w:t>
      </w:r>
      <w:r w:rsidRPr="004451CB">
        <w:rPr>
          <w:rFonts w:cstheme="minorHAnsi"/>
          <w:color w:val="151E65"/>
          <w:sz w:val="24"/>
          <w:szCs w:val="24"/>
        </w:rPr>
        <w:t xml:space="preserve"> evaluation </w:t>
      </w:r>
      <w:proofErr w:type="gramStart"/>
      <w:r w:rsidRPr="004451CB">
        <w:rPr>
          <w:rFonts w:cstheme="minorHAnsi"/>
          <w:color w:val="151E65"/>
          <w:sz w:val="24"/>
          <w:szCs w:val="24"/>
        </w:rPr>
        <w:t>process</w:t>
      </w:r>
      <w:proofErr w:type="gramEnd"/>
      <w:r w:rsidR="00771285" w:rsidRPr="004451CB">
        <w:rPr>
          <w:rFonts w:cstheme="minorHAnsi"/>
          <w:color w:val="151E65"/>
          <w:sz w:val="24"/>
          <w:szCs w:val="24"/>
        </w:rPr>
        <w:t xml:space="preserve"> we have agreed with the Gambling Commission</w:t>
      </w:r>
      <w:r w:rsidRPr="004451CB">
        <w:rPr>
          <w:rFonts w:cstheme="minorHAnsi"/>
          <w:color w:val="151E65"/>
          <w:sz w:val="24"/>
          <w:szCs w:val="24"/>
        </w:rPr>
        <w:t>, we n</w:t>
      </w:r>
      <w:r w:rsidR="003D757A" w:rsidRPr="004451CB">
        <w:rPr>
          <w:rFonts w:cstheme="minorHAnsi"/>
          <w:color w:val="151E65"/>
          <w:sz w:val="24"/>
          <w:szCs w:val="24"/>
        </w:rPr>
        <w:t xml:space="preserve">eed to obtain information on </w:t>
      </w:r>
      <w:r w:rsidR="005D12C1" w:rsidRPr="004451CB">
        <w:rPr>
          <w:rFonts w:cstheme="minorHAnsi"/>
          <w:color w:val="151E65"/>
          <w:sz w:val="24"/>
          <w:szCs w:val="24"/>
        </w:rPr>
        <w:t xml:space="preserve">operator participation in </w:t>
      </w:r>
      <w:r w:rsidR="00771285" w:rsidRPr="004451CB">
        <w:rPr>
          <w:rFonts w:cstheme="minorHAnsi"/>
          <w:color w:val="151E65"/>
          <w:sz w:val="24"/>
          <w:szCs w:val="24"/>
        </w:rPr>
        <w:t>S</w:t>
      </w:r>
      <w:r w:rsidR="005D12C1" w:rsidRPr="004451CB">
        <w:rPr>
          <w:rFonts w:cstheme="minorHAnsi"/>
          <w:color w:val="151E65"/>
          <w:sz w:val="24"/>
          <w:szCs w:val="24"/>
        </w:rPr>
        <w:t>G</w:t>
      </w:r>
      <w:r w:rsidR="001C72E8" w:rsidRPr="004451CB">
        <w:rPr>
          <w:rFonts w:cstheme="minorHAnsi"/>
          <w:color w:val="151E65"/>
          <w:sz w:val="24"/>
          <w:szCs w:val="24"/>
        </w:rPr>
        <w:t xml:space="preserve"> Week and its impact</w:t>
      </w:r>
      <w:r w:rsidR="00771285" w:rsidRPr="004451CB">
        <w:rPr>
          <w:rFonts w:cstheme="minorHAnsi"/>
          <w:color w:val="151E65"/>
          <w:sz w:val="24"/>
          <w:szCs w:val="24"/>
        </w:rPr>
        <w:t xml:space="preserve"> on customer behaviour</w:t>
      </w:r>
      <w:r w:rsidR="00ED22B8" w:rsidRPr="004451CB">
        <w:rPr>
          <w:rFonts w:cstheme="minorHAnsi"/>
          <w:color w:val="151E65"/>
          <w:sz w:val="24"/>
          <w:szCs w:val="24"/>
        </w:rPr>
        <w:t xml:space="preserve">.  </w:t>
      </w:r>
      <w:r w:rsidR="003A2006" w:rsidRPr="004451CB">
        <w:rPr>
          <w:rFonts w:cstheme="minorHAnsi"/>
          <w:color w:val="151E65"/>
          <w:sz w:val="24"/>
          <w:szCs w:val="24"/>
        </w:rPr>
        <w:t>Accordingly, we do require</w:t>
      </w:r>
      <w:r w:rsidR="00CF7472" w:rsidRPr="004451CB">
        <w:rPr>
          <w:rFonts w:cstheme="minorHAnsi"/>
          <w:color w:val="151E65"/>
          <w:sz w:val="24"/>
          <w:szCs w:val="24"/>
        </w:rPr>
        <w:t xml:space="preserve"> some data </w:t>
      </w:r>
      <w:r w:rsidR="00E40AAD" w:rsidRPr="004451CB">
        <w:rPr>
          <w:rFonts w:cstheme="minorHAnsi"/>
          <w:color w:val="151E65"/>
          <w:sz w:val="24"/>
          <w:szCs w:val="24"/>
        </w:rPr>
        <w:t xml:space="preserve">from you </w:t>
      </w:r>
      <w:r w:rsidR="00CF7472" w:rsidRPr="004451CB">
        <w:rPr>
          <w:rFonts w:cstheme="minorHAnsi"/>
          <w:color w:val="151E65"/>
          <w:sz w:val="24"/>
          <w:szCs w:val="24"/>
        </w:rPr>
        <w:t xml:space="preserve">for the </w:t>
      </w:r>
      <w:r w:rsidR="00EB27F5">
        <w:rPr>
          <w:rFonts w:cstheme="minorHAnsi"/>
          <w:color w:val="151E65"/>
          <w:sz w:val="24"/>
          <w:szCs w:val="24"/>
        </w:rPr>
        <w:t>weeks prior to, and</w:t>
      </w:r>
      <w:r w:rsidR="00CF7472" w:rsidRPr="004451CB">
        <w:rPr>
          <w:rFonts w:cstheme="minorHAnsi"/>
          <w:color w:val="151E65"/>
          <w:sz w:val="24"/>
          <w:szCs w:val="24"/>
        </w:rPr>
        <w:t xml:space="preserve"> following</w:t>
      </w:r>
      <w:r w:rsidR="00EB27F5">
        <w:rPr>
          <w:rFonts w:cstheme="minorHAnsi"/>
          <w:color w:val="151E65"/>
          <w:sz w:val="24"/>
          <w:szCs w:val="24"/>
        </w:rPr>
        <w:t>,</w:t>
      </w:r>
      <w:r w:rsidR="00CF7472" w:rsidRPr="004451CB">
        <w:rPr>
          <w:rFonts w:cstheme="minorHAnsi"/>
          <w:color w:val="151E65"/>
          <w:sz w:val="24"/>
          <w:szCs w:val="24"/>
        </w:rPr>
        <w:t xml:space="preserve"> SG Week, as well as for SG Week itself.</w:t>
      </w:r>
      <w:r w:rsidR="00EB27F5">
        <w:rPr>
          <w:rFonts w:cstheme="minorHAnsi"/>
          <w:color w:val="151E65"/>
          <w:sz w:val="24"/>
          <w:szCs w:val="24"/>
        </w:rPr>
        <w:t xml:space="preserve">  </w:t>
      </w:r>
    </w:p>
    <w:p w14:paraId="0326C686" w14:textId="77777777" w:rsidR="007C0324" w:rsidRPr="004451CB" w:rsidRDefault="007C0324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</w:p>
    <w:p w14:paraId="2F0FF8B2" w14:textId="4FE04094" w:rsidR="00800334" w:rsidRPr="004451CB" w:rsidRDefault="007C0324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  <w:r w:rsidRPr="004451CB">
        <w:rPr>
          <w:rFonts w:cstheme="minorHAnsi"/>
          <w:color w:val="151E65"/>
          <w:sz w:val="24"/>
          <w:szCs w:val="24"/>
        </w:rPr>
        <w:t>W</w:t>
      </w:r>
      <w:r w:rsidR="00F5265B" w:rsidRPr="004451CB">
        <w:rPr>
          <w:rFonts w:cstheme="minorHAnsi"/>
          <w:color w:val="151E65"/>
          <w:sz w:val="24"/>
          <w:szCs w:val="24"/>
        </w:rPr>
        <w:t xml:space="preserve">e will </w:t>
      </w:r>
      <w:r w:rsidR="00967408" w:rsidRPr="004451CB">
        <w:rPr>
          <w:rFonts w:cstheme="minorHAnsi"/>
          <w:color w:val="151E65"/>
          <w:sz w:val="24"/>
          <w:szCs w:val="24"/>
        </w:rPr>
        <w:t xml:space="preserve">use this information to </w:t>
      </w:r>
      <w:r w:rsidR="00F5265B" w:rsidRPr="004451CB">
        <w:rPr>
          <w:rFonts w:cstheme="minorHAnsi"/>
          <w:color w:val="151E65"/>
          <w:sz w:val="24"/>
          <w:szCs w:val="24"/>
        </w:rPr>
        <w:t>prepare a report which summarises</w:t>
      </w:r>
      <w:r w:rsidR="00132323" w:rsidRPr="004451CB">
        <w:rPr>
          <w:rFonts w:cstheme="minorHAnsi"/>
          <w:color w:val="151E65"/>
          <w:sz w:val="24"/>
          <w:szCs w:val="24"/>
        </w:rPr>
        <w:t xml:space="preserve"> activity and results for </w:t>
      </w:r>
      <w:r w:rsidRPr="004451CB">
        <w:rPr>
          <w:rFonts w:cstheme="minorHAnsi"/>
          <w:color w:val="151E65"/>
          <w:sz w:val="24"/>
          <w:szCs w:val="24"/>
        </w:rPr>
        <w:t>S</w:t>
      </w:r>
      <w:r w:rsidR="00132323" w:rsidRPr="004451CB">
        <w:rPr>
          <w:rFonts w:cstheme="minorHAnsi"/>
          <w:color w:val="151E65"/>
          <w:sz w:val="24"/>
          <w:szCs w:val="24"/>
        </w:rPr>
        <w:t>G Week 20</w:t>
      </w:r>
      <w:r w:rsidRPr="004451CB">
        <w:rPr>
          <w:rFonts w:cstheme="minorHAnsi"/>
          <w:color w:val="151E65"/>
          <w:sz w:val="24"/>
          <w:szCs w:val="24"/>
        </w:rPr>
        <w:t>2</w:t>
      </w:r>
      <w:r w:rsidR="00EC5306">
        <w:rPr>
          <w:rFonts w:cstheme="minorHAnsi"/>
          <w:color w:val="151E65"/>
          <w:sz w:val="24"/>
          <w:szCs w:val="24"/>
        </w:rPr>
        <w:t>1</w:t>
      </w:r>
      <w:r w:rsidR="00132323" w:rsidRPr="004451CB">
        <w:rPr>
          <w:rFonts w:cstheme="minorHAnsi"/>
          <w:color w:val="151E65"/>
          <w:sz w:val="24"/>
          <w:szCs w:val="24"/>
        </w:rPr>
        <w:t xml:space="preserve">.  </w:t>
      </w:r>
      <w:r w:rsidR="00D146F9" w:rsidRPr="004451CB">
        <w:rPr>
          <w:rFonts w:cstheme="minorHAnsi"/>
          <w:color w:val="151E65"/>
          <w:sz w:val="24"/>
          <w:szCs w:val="24"/>
        </w:rPr>
        <w:t xml:space="preserve">We will </w:t>
      </w:r>
      <w:r w:rsidR="00AE4E0C" w:rsidRPr="004451CB">
        <w:rPr>
          <w:rFonts w:cstheme="minorHAnsi"/>
          <w:color w:val="151E65"/>
          <w:sz w:val="24"/>
          <w:szCs w:val="24"/>
        </w:rPr>
        <w:t xml:space="preserve">include a </w:t>
      </w:r>
      <w:r w:rsidR="00A73E0F" w:rsidRPr="004451CB">
        <w:rPr>
          <w:rFonts w:cstheme="minorHAnsi"/>
          <w:color w:val="151E65"/>
          <w:sz w:val="24"/>
          <w:szCs w:val="24"/>
        </w:rPr>
        <w:t xml:space="preserve">list of participants and </w:t>
      </w:r>
      <w:r w:rsidR="007B6414" w:rsidRPr="004451CB">
        <w:rPr>
          <w:rFonts w:cstheme="minorHAnsi"/>
          <w:color w:val="151E65"/>
          <w:sz w:val="24"/>
          <w:szCs w:val="24"/>
        </w:rPr>
        <w:t>a brief summary of their activity</w:t>
      </w:r>
      <w:r w:rsidR="008572CC" w:rsidRPr="004451CB">
        <w:rPr>
          <w:rFonts w:cstheme="minorHAnsi"/>
          <w:color w:val="151E65"/>
          <w:sz w:val="24"/>
          <w:szCs w:val="24"/>
        </w:rPr>
        <w:t xml:space="preserve">, </w:t>
      </w:r>
      <w:r w:rsidR="006C13FD" w:rsidRPr="004451CB">
        <w:rPr>
          <w:rFonts w:cstheme="minorHAnsi"/>
          <w:color w:val="151E65"/>
          <w:sz w:val="24"/>
          <w:szCs w:val="24"/>
        </w:rPr>
        <w:t xml:space="preserve">on a </w:t>
      </w:r>
      <w:proofErr w:type="gramStart"/>
      <w:r w:rsidR="006C13FD" w:rsidRPr="004451CB">
        <w:rPr>
          <w:rFonts w:cstheme="minorHAnsi"/>
          <w:color w:val="151E65"/>
          <w:sz w:val="24"/>
          <w:szCs w:val="24"/>
        </w:rPr>
        <w:t>company by company</w:t>
      </w:r>
      <w:proofErr w:type="gramEnd"/>
      <w:r w:rsidR="006C13FD" w:rsidRPr="004451CB">
        <w:rPr>
          <w:rFonts w:cstheme="minorHAnsi"/>
          <w:color w:val="151E65"/>
          <w:sz w:val="24"/>
          <w:szCs w:val="24"/>
        </w:rPr>
        <w:t xml:space="preserve"> basis, </w:t>
      </w:r>
      <w:r w:rsidR="008572CC" w:rsidRPr="004451CB">
        <w:rPr>
          <w:rFonts w:cstheme="minorHAnsi"/>
          <w:color w:val="151E65"/>
          <w:sz w:val="24"/>
          <w:szCs w:val="24"/>
        </w:rPr>
        <w:t>where it is provided.</w:t>
      </w:r>
      <w:r w:rsidR="008452C1" w:rsidRPr="004451CB">
        <w:rPr>
          <w:rFonts w:cstheme="minorHAnsi"/>
          <w:color w:val="151E65"/>
          <w:sz w:val="24"/>
          <w:szCs w:val="24"/>
        </w:rPr>
        <w:t xml:space="preserve">  </w:t>
      </w:r>
    </w:p>
    <w:p w14:paraId="17DCDC42" w14:textId="77777777" w:rsidR="00800334" w:rsidRPr="004451CB" w:rsidRDefault="00800334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</w:p>
    <w:p w14:paraId="4696298C" w14:textId="0D49D1D6" w:rsidR="00464C5B" w:rsidRPr="004451CB" w:rsidRDefault="00D15055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  <w:r w:rsidRPr="004451CB">
        <w:rPr>
          <w:rFonts w:cstheme="minorHAnsi"/>
          <w:color w:val="151E65"/>
          <w:sz w:val="24"/>
          <w:szCs w:val="24"/>
        </w:rPr>
        <w:t xml:space="preserve">The data we receive from individual operators will be combined to create aggregate figures. </w:t>
      </w:r>
      <w:r w:rsidR="00070930" w:rsidRPr="004451CB">
        <w:rPr>
          <w:rFonts w:cstheme="minorHAnsi"/>
          <w:color w:val="151E65"/>
          <w:sz w:val="24"/>
          <w:szCs w:val="24"/>
        </w:rPr>
        <w:t xml:space="preserve">We </w:t>
      </w:r>
      <w:r w:rsidR="0034572D" w:rsidRPr="004451CB">
        <w:rPr>
          <w:rFonts w:cstheme="minorHAnsi"/>
          <w:color w:val="151E65"/>
          <w:sz w:val="24"/>
          <w:szCs w:val="24"/>
        </w:rPr>
        <w:t xml:space="preserve">will </w:t>
      </w:r>
      <w:r w:rsidR="00663C89" w:rsidRPr="004451CB">
        <w:rPr>
          <w:rFonts w:cstheme="minorHAnsi"/>
          <w:color w:val="151E65"/>
          <w:sz w:val="24"/>
          <w:szCs w:val="24"/>
        </w:rPr>
        <w:t xml:space="preserve">only </w:t>
      </w:r>
      <w:r w:rsidR="0034572D" w:rsidRPr="004451CB">
        <w:rPr>
          <w:rFonts w:cstheme="minorHAnsi"/>
          <w:color w:val="151E65"/>
          <w:sz w:val="24"/>
          <w:szCs w:val="24"/>
        </w:rPr>
        <w:t xml:space="preserve">report total, aggregated </w:t>
      </w:r>
      <w:r w:rsidR="006106B4" w:rsidRPr="004451CB">
        <w:rPr>
          <w:rFonts w:cstheme="minorHAnsi"/>
          <w:color w:val="151E65"/>
          <w:sz w:val="24"/>
          <w:szCs w:val="24"/>
        </w:rPr>
        <w:t>figures across the industry</w:t>
      </w:r>
      <w:r w:rsidR="00E20D1A" w:rsidRPr="004451CB">
        <w:rPr>
          <w:rFonts w:cstheme="minorHAnsi"/>
          <w:color w:val="151E65"/>
          <w:sz w:val="24"/>
          <w:szCs w:val="24"/>
        </w:rPr>
        <w:t xml:space="preserve">.  All </w:t>
      </w:r>
      <w:r w:rsidR="00800334" w:rsidRPr="004451CB">
        <w:rPr>
          <w:rFonts w:cstheme="minorHAnsi"/>
          <w:color w:val="151E65"/>
          <w:sz w:val="24"/>
          <w:szCs w:val="24"/>
        </w:rPr>
        <w:t xml:space="preserve">the </w:t>
      </w:r>
      <w:r w:rsidR="00E20D1A" w:rsidRPr="004451CB">
        <w:rPr>
          <w:rFonts w:cstheme="minorHAnsi"/>
          <w:color w:val="151E65"/>
          <w:sz w:val="24"/>
          <w:szCs w:val="24"/>
        </w:rPr>
        <w:t xml:space="preserve">figures you provide will </w:t>
      </w:r>
      <w:r w:rsidR="0038508D" w:rsidRPr="004451CB">
        <w:rPr>
          <w:rFonts w:cstheme="minorHAnsi"/>
          <w:color w:val="151E65"/>
          <w:sz w:val="24"/>
          <w:szCs w:val="24"/>
        </w:rPr>
        <w:t xml:space="preserve">be used to calculate total figures.  Your individual </w:t>
      </w:r>
      <w:r w:rsidR="00961D4D" w:rsidRPr="004451CB">
        <w:rPr>
          <w:rFonts w:cstheme="minorHAnsi"/>
          <w:color w:val="151E65"/>
          <w:sz w:val="24"/>
          <w:szCs w:val="24"/>
        </w:rPr>
        <w:t xml:space="preserve">organisation’s figures will </w:t>
      </w:r>
      <w:r w:rsidR="00B87651" w:rsidRPr="004451CB">
        <w:rPr>
          <w:rFonts w:cstheme="minorHAnsi"/>
          <w:b/>
          <w:bCs/>
          <w:color w:val="151E65"/>
          <w:sz w:val="24"/>
          <w:szCs w:val="24"/>
        </w:rPr>
        <w:t>NOT</w:t>
      </w:r>
      <w:r w:rsidR="00961D4D" w:rsidRPr="004451CB">
        <w:rPr>
          <w:rFonts w:cstheme="minorHAnsi"/>
          <w:color w:val="151E65"/>
          <w:sz w:val="24"/>
          <w:szCs w:val="24"/>
        </w:rPr>
        <w:t xml:space="preserve"> be </w:t>
      </w:r>
      <w:proofErr w:type="gramStart"/>
      <w:r w:rsidR="00961D4D" w:rsidRPr="004451CB">
        <w:rPr>
          <w:rFonts w:cstheme="minorHAnsi"/>
          <w:color w:val="151E65"/>
          <w:sz w:val="24"/>
          <w:szCs w:val="24"/>
        </w:rPr>
        <w:t>published, and</w:t>
      </w:r>
      <w:proofErr w:type="gramEnd"/>
      <w:r w:rsidR="00961D4D" w:rsidRPr="004451CB">
        <w:rPr>
          <w:rFonts w:cstheme="minorHAnsi"/>
          <w:color w:val="151E65"/>
          <w:sz w:val="24"/>
          <w:szCs w:val="24"/>
        </w:rPr>
        <w:t xml:space="preserve"> will </w:t>
      </w:r>
      <w:r w:rsidR="00E20D1A" w:rsidRPr="004451CB">
        <w:rPr>
          <w:rFonts w:cstheme="minorHAnsi"/>
          <w:color w:val="151E65"/>
          <w:sz w:val="24"/>
          <w:szCs w:val="24"/>
        </w:rPr>
        <w:t>remain confidential</w:t>
      </w:r>
      <w:r w:rsidR="00961D4D" w:rsidRPr="004451CB">
        <w:rPr>
          <w:rFonts w:cstheme="minorHAnsi"/>
          <w:color w:val="151E65"/>
          <w:sz w:val="24"/>
          <w:szCs w:val="24"/>
        </w:rPr>
        <w:t>.</w:t>
      </w:r>
      <w:r w:rsidR="008735EE" w:rsidRPr="004451CB">
        <w:rPr>
          <w:rFonts w:cstheme="minorHAnsi"/>
          <w:color w:val="151E65"/>
          <w:sz w:val="24"/>
          <w:szCs w:val="24"/>
        </w:rPr>
        <w:t xml:space="preserve">  </w:t>
      </w:r>
    </w:p>
    <w:p w14:paraId="5862F8BC" w14:textId="77777777" w:rsidR="00464C5B" w:rsidRPr="004451CB" w:rsidRDefault="00464C5B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</w:p>
    <w:p w14:paraId="2F2C20DD" w14:textId="53DF9E99" w:rsidR="00967507" w:rsidRPr="004451CB" w:rsidRDefault="008735EE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  <w:r w:rsidRPr="004451CB">
        <w:rPr>
          <w:rFonts w:cstheme="minorHAnsi"/>
          <w:color w:val="151E65"/>
          <w:sz w:val="24"/>
          <w:szCs w:val="24"/>
        </w:rPr>
        <w:t xml:space="preserve">To this </w:t>
      </w:r>
      <w:r w:rsidR="00680A7F" w:rsidRPr="004451CB">
        <w:rPr>
          <w:rFonts w:cstheme="minorHAnsi"/>
          <w:color w:val="151E65"/>
          <w:sz w:val="24"/>
          <w:szCs w:val="24"/>
        </w:rPr>
        <w:t xml:space="preserve">end, </w:t>
      </w:r>
      <w:r w:rsidR="002D0827" w:rsidRPr="004451CB">
        <w:rPr>
          <w:rFonts w:cstheme="minorHAnsi"/>
          <w:color w:val="151E65"/>
          <w:sz w:val="24"/>
          <w:szCs w:val="24"/>
        </w:rPr>
        <w:t>we do not need any of the information you provide to be broken down by brand</w:t>
      </w:r>
      <w:r w:rsidR="009A0FDE" w:rsidRPr="004451CB">
        <w:rPr>
          <w:rFonts w:cstheme="minorHAnsi"/>
          <w:color w:val="151E65"/>
          <w:sz w:val="24"/>
          <w:szCs w:val="24"/>
        </w:rPr>
        <w:t>/website</w:t>
      </w:r>
      <w:r w:rsidR="008036D6" w:rsidRPr="004451CB">
        <w:rPr>
          <w:rFonts w:cstheme="minorHAnsi"/>
          <w:color w:val="151E65"/>
          <w:sz w:val="24"/>
          <w:szCs w:val="24"/>
        </w:rPr>
        <w:t>.  Total figures for your organisation, plus a list of the brands included in the responses provided</w:t>
      </w:r>
      <w:r w:rsidR="005E0A64" w:rsidRPr="004451CB">
        <w:rPr>
          <w:rFonts w:cstheme="minorHAnsi"/>
          <w:color w:val="151E65"/>
          <w:sz w:val="24"/>
          <w:szCs w:val="24"/>
        </w:rPr>
        <w:t xml:space="preserve">, </w:t>
      </w:r>
      <w:r w:rsidR="00F5265B" w:rsidRPr="004451CB">
        <w:rPr>
          <w:rFonts w:cstheme="minorHAnsi"/>
          <w:color w:val="151E65"/>
          <w:sz w:val="24"/>
          <w:szCs w:val="24"/>
        </w:rPr>
        <w:t>is sufficient.</w:t>
      </w:r>
    </w:p>
    <w:p w14:paraId="148377D7" w14:textId="12993A8D" w:rsidR="0064007B" w:rsidRPr="004451CB" w:rsidRDefault="0064007B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</w:p>
    <w:p w14:paraId="1B680157" w14:textId="44955292" w:rsidR="0064007B" w:rsidRPr="004451CB" w:rsidRDefault="0064007B" w:rsidP="008D5F72">
      <w:pPr>
        <w:autoSpaceDE w:val="0"/>
        <w:autoSpaceDN w:val="0"/>
        <w:adjustRightInd w:val="0"/>
        <w:spacing w:after="0" w:line="240" w:lineRule="auto"/>
        <w:rPr>
          <w:rFonts w:cstheme="minorHAnsi"/>
          <w:color w:val="151E65"/>
          <w:sz w:val="24"/>
          <w:szCs w:val="24"/>
        </w:rPr>
      </w:pPr>
      <w:r w:rsidRPr="004451CB">
        <w:rPr>
          <w:rFonts w:cstheme="minorHAnsi"/>
          <w:color w:val="151E65"/>
          <w:sz w:val="24"/>
          <w:szCs w:val="24"/>
        </w:rPr>
        <w:t xml:space="preserve">Could you please provide </w:t>
      </w:r>
      <w:r w:rsidR="00BC2BA6" w:rsidRPr="004451CB">
        <w:rPr>
          <w:rFonts w:cstheme="minorHAnsi"/>
          <w:color w:val="151E65"/>
          <w:sz w:val="24"/>
          <w:szCs w:val="24"/>
        </w:rPr>
        <w:t xml:space="preserve">answers to </w:t>
      </w:r>
      <w:r w:rsidRPr="004451CB">
        <w:rPr>
          <w:rFonts w:cstheme="minorHAnsi"/>
          <w:color w:val="151E65"/>
          <w:sz w:val="24"/>
          <w:szCs w:val="24"/>
        </w:rPr>
        <w:t xml:space="preserve">the </w:t>
      </w:r>
      <w:r w:rsidR="00C7241C" w:rsidRPr="004451CB">
        <w:rPr>
          <w:rFonts w:cstheme="minorHAnsi"/>
          <w:color w:val="151E65"/>
          <w:sz w:val="24"/>
          <w:szCs w:val="24"/>
        </w:rPr>
        <w:t>questions</w:t>
      </w:r>
      <w:r w:rsidR="006D600E" w:rsidRPr="004451CB">
        <w:rPr>
          <w:rFonts w:cstheme="minorHAnsi"/>
          <w:color w:val="151E65"/>
          <w:sz w:val="24"/>
          <w:szCs w:val="24"/>
        </w:rPr>
        <w:t xml:space="preserve"> </w:t>
      </w:r>
      <w:proofErr w:type="gramStart"/>
      <w:r w:rsidR="006D600E" w:rsidRPr="004451CB">
        <w:rPr>
          <w:rFonts w:cstheme="minorHAnsi"/>
          <w:color w:val="151E65"/>
          <w:sz w:val="24"/>
          <w:szCs w:val="24"/>
        </w:rPr>
        <w:t>below.</w:t>
      </w:r>
      <w:proofErr w:type="gramEnd"/>
      <w:r w:rsidR="006D600E" w:rsidRPr="004451CB">
        <w:rPr>
          <w:rFonts w:cstheme="minorHAnsi"/>
          <w:color w:val="151E65"/>
          <w:sz w:val="24"/>
          <w:szCs w:val="24"/>
        </w:rPr>
        <w:t xml:space="preserve"> </w:t>
      </w:r>
      <w:r w:rsidR="004B0D30" w:rsidRPr="004451CB">
        <w:rPr>
          <w:rFonts w:cstheme="minorHAnsi"/>
          <w:color w:val="151E65"/>
          <w:sz w:val="24"/>
          <w:szCs w:val="24"/>
        </w:rPr>
        <w:t>You can provide your an</w:t>
      </w:r>
      <w:r w:rsidR="00B92D50" w:rsidRPr="004451CB">
        <w:rPr>
          <w:rFonts w:cstheme="minorHAnsi"/>
          <w:color w:val="151E65"/>
          <w:sz w:val="24"/>
          <w:szCs w:val="24"/>
        </w:rPr>
        <w:t>swers in this document</w:t>
      </w:r>
      <w:r w:rsidR="00421916" w:rsidRPr="004451CB">
        <w:rPr>
          <w:rFonts w:cstheme="minorHAnsi"/>
          <w:color w:val="151E65"/>
          <w:sz w:val="24"/>
          <w:szCs w:val="24"/>
        </w:rPr>
        <w:t xml:space="preserve"> and/or in any additional documents you wish to provide.</w:t>
      </w:r>
    </w:p>
    <w:p w14:paraId="0A3B36F3" w14:textId="1CB7C56C" w:rsidR="00DC4DD4" w:rsidRPr="004451CB" w:rsidRDefault="00DC4DD4" w:rsidP="00280A91">
      <w:pPr>
        <w:spacing w:after="0"/>
        <w:rPr>
          <w:b/>
          <w:bCs/>
          <w:color w:val="151E65"/>
        </w:rPr>
      </w:pPr>
    </w:p>
    <w:p w14:paraId="511D7C1A" w14:textId="4AD8E6C6" w:rsidR="00DC4DD4" w:rsidRPr="004451CB" w:rsidRDefault="00DC4DD4" w:rsidP="001C0C39">
      <w:pPr>
        <w:pStyle w:val="ListParagraph"/>
        <w:numPr>
          <w:ilvl w:val="0"/>
          <w:numId w:val="1"/>
        </w:numPr>
        <w:spacing w:after="0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>Organisation Name</w:t>
      </w:r>
    </w:p>
    <w:p w14:paraId="7E1A1F28" w14:textId="597E5FF0" w:rsidR="00A63EE1" w:rsidRDefault="00A63EE1" w:rsidP="00947264">
      <w:pPr>
        <w:spacing w:after="0"/>
        <w:ind w:left="567"/>
        <w:rPr>
          <w:color w:val="151E65"/>
        </w:rPr>
      </w:pPr>
      <w:r w:rsidRPr="004451CB">
        <w:rPr>
          <w:color w:val="151E65"/>
        </w:rPr>
        <w:t xml:space="preserve">If you trade as more than one </w:t>
      </w:r>
      <w:r w:rsidR="00423A91" w:rsidRPr="004451CB">
        <w:rPr>
          <w:color w:val="151E65"/>
        </w:rPr>
        <w:t>brand/website, please confirm th</w:t>
      </w:r>
      <w:r w:rsidR="00F62E02" w:rsidRPr="004451CB">
        <w:rPr>
          <w:color w:val="151E65"/>
        </w:rPr>
        <w:t xml:space="preserve">ose that participated in </w:t>
      </w:r>
      <w:r w:rsidR="00C3083A">
        <w:rPr>
          <w:color w:val="151E65"/>
        </w:rPr>
        <w:t>S</w:t>
      </w:r>
      <w:r w:rsidR="00F62E02" w:rsidRPr="004451CB">
        <w:rPr>
          <w:color w:val="151E65"/>
        </w:rPr>
        <w:t xml:space="preserve">G Week. In answering the following questions, please either aggregate responses for </w:t>
      </w:r>
      <w:proofErr w:type="gramStart"/>
      <w:r w:rsidR="00F62E02" w:rsidRPr="004451CB">
        <w:rPr>
          <w:b/>
          <w:bCs/>
          <w:color w:val="151E65"/>
        </w:rPr>
        <w:t>ALL</w:t>
      </w:r>
      <w:r w:rsidR="00F62E02" w:rsidRPr="004451CB">
        <w:rPr>
          <w:color w:val="151E65"/>
        </w:rPr>
        <w:t xml:space="preserve"> of</w:t>
      </w:r>
      <w:proofErr w:type="gramEnd"/>
      <w:r w:rsidR="00F62E02" w:rsidRPr="004451CB">
        <w:rPr>
          <w:color w:val="151E65"/>
        </w:rPr>
        <w:t xml:space="preserve"> the brands</w:t>
      </w:r>
      <w:r w:rsidR="0034774D" w:rsidRPr="004451CB">
        <w:rPr>
          <w:color w:val="151E65"/>
        </w:rPr>
        <w:t>/websites</w:t>
      </w:r>
      <w:r w:rsidR="00F62E02" w:rsidRPr="004451CB">
        <w:rPr>
          <w:color w:val="151E65"/>
        </w:rPr>
        <w:t xml:space="preserve"> listed above </w:t>
      </w:r>
      <w:r w:rsidR="00F62E02" w:rsidRPr="004451CB">
        <w:rPr>
          <w:b/>
          <w:bCs/>
          <w:color w:val="151E65"/>
        </w:rPr>
        <w:t>OR</w:t>
      </w:r>
      <w:r w:rsidR="00F62E02" w:rsidRPr="004451CB">
        <w:rPr>
          <w:color w:val="151E65"/>
        </w:rPr>
        <w:t xml:space="preserve"> complete one survey per brand/website.</w:t>
      </w:r>
    </w:p>
    <w:p w14:paraId="60336269" w14:textId="2E534963" w:rsidR="00D96F87" w:rsidRDefault="00D96F87" w:rsidP="00947264">
      <w:pPr>
        <w:spacing w:after="0"/>
        <w:ind w:left="567"/>
        <w:rPr>
          <w:color w:val="151E65"/>
        </w:rPr>
      </w:pPr>
    </w:p>
    <w:p w14:paraId="4C331C60" w14:textId="77777777" w:rsidR="00D96F87" w:rsidRPr="004451CB" w:rsidRDefault="00D96F87" w:rsidP="00947264">
      <w:pPr>
        <w:spacing w:after="0"/>
        <w:ind w:left="567"/>
        <w:rPr>
          <w:color w:val="151E65"/>
        </w:rPr>
      </w:pPr>
    </w:p>
    <w:p w14:paraId="6122F0B8" w14:textId="77777777" w:rsidR="00887D14" w:rsidRPr="004451CB" w:rsidRDefault="00887D14" w:rsidP="00887D14">
      <w:pPr>
        <w:pStyle w:val="ListParagraph"/>
        <w:spacing w:after="0"/>
        <w:ind w:left="567"/>
        <w:rPr>
          <w:b/>
          <w:bCs/>
          <w:color w:val="151E65"/>
          <w:sz w:val="26"/>
          <w:szCs w:val="26"/>
        </w:rPr>
      </w:pPr>
    </w:p>
    <w:p w14:paraId="2B3E3B02" w14:textId="7076F78D" w:rsidR="00716235" w:rsidRPr="00DD00AC" w:rsidRDefault="00716235" w:rsidP="00FA7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900"/>
          <w:sz w:val="28"/>
          <w:szCs w:val="28"/>
        </w:rPr>
      </w:pPr>
      <w:r w:rsidRPr="00DD00AC">
        <w:rPr>
          <w:rFonts w:cstheme="minorHAnsi"/>
          <w:b/>
          <w:bCs/>
          <w:color w:val="F28900"/>
          <w:sz w:val="28"/>
          <w:szCs w:val="28"/>
        </w:rPr>
        <w:t>Customer-</w:t>
      </w:r>
      <w:r w:rsidR="00365141" w:rsidRPr="00DD00AC">
        <w:rPr>
          <w:rFonts w:cstheme="minorHAnsi"/>
          <w:b/>
          <w:bCs/>
          <w:color w:val="F28900"/>
          <w:sz w:val="28"/>
          <w:szCs w:val="28"/>
        </w:rPr>
        <w:t>Related</w:t>
      </w:r>
      <w:r w:rsidR="00C24E07" w:rsidRPr="00DD00AC">
        <w:rPr>
          <w:rFonts w:cstheme="minorHAnsi"/>
          <w:b/>
          <w:bCs/>
          <w:color w:val="F28900"/>
          <w:sz w:val="28"/>
          <w:szCs w:val="28"/>
        </w:rPr>
        <w:t xml:space="preserve"> Activity</w:t>
      </w:r>
    </w:p>
    <w:p w14:paraId="5712098F" w14:textId="77777777" w:rsidR="00716235" w:rsidRPr="004451CB" w:rsidRDefault="00716235" w:rsidP="00280A91">
      <w:pPr>
        <w:spacing w:after="0"/>
        <w:rPr>
          <w:color w:val="151E65"/>
        </w:rPr>
      </w:pPr>
    </w:p>
    <w:p w14:paraId="62F9A06A" w14:textId="7449B8EB" w:rsidR="00931B19" w:rsidRDefault="00280A91" w:rsidP="00F121B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 xml:space="preserve">Summary of efforts and activities </w:t>
      </w:r>
      <w:r w:rsidR="009C7611" w:rsidRPr="004451CB">
        <w:rPr>
          <w:b/>
          <w:bCs/>
          <w:color w:val="151E65"/>
          <w:sz w:val="26"/>
          <w:szCs w:val="26"/>
        </w:rPr>
        <w:t>undertake</w:t>
      </w:r>
      <w:r w:rsidR="00931B19" w:rsidRPr="004451CB">
        <w:rPr>
          <w:b/>
          <w:bCs/>
          <w:color w:val="151E65"/>
          <w:sz w:val="26"/>
          <w:szCs w:val="26"/>
        </w:rPr>
        <w:t>n</w:t>
      </w:r>
      <w:r w:rsidR="009C7611" w:rsidRPr="004451CB">
        <w:rPr>
          <w:b/>
          <w:bCs/>
          <w:color w:val="151E65"/>
          <w:sz w:val="26"/>
          <w:szCs w:val="26"/>
        </w:rPr>
        <w:t xml:space="preserve"> </w:t>
      </w:r>
      <w:r w:rsidR="002969F2" w:rsidRPr="004451CB">
        <w:rPr>
          <w:b/>
          <w:bCs/>
          <w:color w:val="151E65"/>
          <w:sz w:val="26"/>
          <w:szCs w:val="26"/>
        </w:rPr>
        <w:t xml:space="preserve">by </w:t>
      </w:r>
      <w:r w:rsidR="005B615F" w:rsidRPr="004451CB">
        <w:rPr>
          <w:b/>
          <w:bCs/>
          <w:color w:val="151E65"/>
          <w:sz w:val="26"/>
          <w:szCs w:val="26"/>
        </w:rPr>
        <w:t xml:space="preserve">the </w:t>
      </w:r>
      <w:r w:rsidR="00BA45B0" w:rsidRPr="004451CB">
        <w:rPr>
          <w:b/>
          <w:bCs/>
          <w:color w:val="151E65"/>
          <w:sz w:val="26"/>
          <w:szCs w:val="26"/>
        </w:rPr>
        <w:t>brand/website</w:t>
      </w:r>
      <w:r w:rsidR="005B615F" w:rsidRPr="004451CB">
        <w:rPr>
          <w:b/>
          <w:bCs/>
          <w:color w:val="151E65"/>
          <w:sz w:val="26"/>
          <w:szCs w:val="26"/>
        </w:rPr>
        <w:t xml:space="preserve"> </w:t>
      </w:r>
      <w:r w:rsidRPr="004451CB">
        <w:rPr>
          <w:b/>
          <w:bCs/>
          <w:color w:val="151E65"/>
          <w:sz w:val="26"/>
          <w:szCs w:val="26"/>
        </w:rPr>
        <w:t xml:space="preserve">for </w:t>
      </w:r>
      <w:r w:rsidR="00C3083A">
        <w:rPr>
          <w:b/>
          <w:bCs/>
          <w:color w:val="151E65"/>
          <w:sz w:val="26"/>
          <w:szCs w:val="26"/>
        </w:rPr>
        <w:t>S</w:t>
      </w:r>
      <w:r w:rsidRPr="004451CB">
        <w:rPr>
          <w:b/>
          <w:bCs/>
          <w:color w:val="151E65"/>
          <w:sz w:val="26"/>
          <w:szCs w:val="26"/>
        </w:rPr>
        <w:t>G Week</w:t>
      </w:r>
      <w:r w:rsidR="004963A4" w:rsidRPr="004451CB">
        <w:rPr>
          <w:b/>
          <w:bCs/>
          <w:color w:val="151E65"/>
          <w:sz w:val="26"/>
          <w:szCs w:val="26"/>
        </w:rPr>
        <w:t>,</w:t>
      </w:r>
      <w:r w:rsidR="009C7611" w:rsidRPr="004451CB">
        <w:rPr>
          <w:b/>
          <w:bCs/>
          <w:color w:val="151E65"/>
          <w:sz w:val="26"/>
          <w:szCs w:val="26"/>
        </w:rPr>
        <w:t xml:space="preserve"> </w:t>
      </w:r>
      <w:r w:rsidR="00931B19" w:rsidRPr="004451CB">
        <w:rPr>
          <w:b/>
          <w:bCs/>
          <w:color w:val="151E65"/>
          <w:sz w:val="26"/>
          <w:szCs w:val="26"/>
        </w:rPr>
        <w:t>under the following categories</w:t>
      </w:r>
      <w:r w:rsidR="008E582F" w:rsidRPr="004451CB">
        <w:rPr>
          <w:b/>
          <w:bCs/>
          <w:color w:val="151E65"/>
          <w:sz w:val="26"/>
          <w:szCs w:val="26"/>
        </w:rPr>
        <w:t>:</w:t>
      </w:r>
    </w:p>
    <w:p w14:paraId="4B48156B" w14:textId="77777777" w:rsidR="008B6D77" w:rsidRPr="004451CB" w:rsidRDefault="008B6D77" w:rsidP="008B6D77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67FBBF03" w14:textId="01DBEFEC" w:rsidR="00D17AAF" w:rsidRPr="008B6D77" w:rsidRDefault="00A8260A" w:rsidP="008B6D77">
      <w:pPr>
        <w:spacing w:after="0"/>
        <w:ind w:left="567"/>
        <w:rPr>
          <w:color w:val="151E65"/>
        </w:rPr>
      </w:pPr>
      <w:r w:rsidRPr="008B6D77">
        <w:rPr>
          <w:b/>
          <w:bCs/>
          <w:color w:val="151E65"/>
        </w:rPr>
        <w:t>In-venue</w:t>
      </w:r>
      <w:r w:rsidR="008B6D77" w:rsidRPr="008B6D77">
        <w:rPr>
          <w:b/>
          <w:bCs/>
          <w:color w:val="151E65"/>
        </w:rPr>
        <w:t xml:space="preserve">: </w:t>
      </w:r>
      <w:r w:rsidR="00A474E4" w:rsidRPr="008B6D77">
        <w:rPr>
          <w:b/>
          <w:bCs/>
          <w:color w:val="151E65"/>
        </w:rPr>
        <w:t>printed material</w:t>
      </w:r>
      <w:r w:rsidR="00EE3BFA" w:rsidRPr="008B6D77">
        <w:rPr>
          <w:color w:val="151E65"/>
        </w:rPr>
        <w:t xml:space="preserve"> </w:t>
      </w:r>
      <w:proofErr w:type="spellStart"/>
      <w:proofErr w:type="gramStart"/>
      <w:r w:rsidR="00EE3BFA" w:rsidRPr="008B6D77">
        <w:rPr>
          <w:color w:val="151E65"/>
        </w:rPr>
        <w:t>eg</w:t>
      </w:r>
      <w:proofErr w:type="spellEnd"/>
      <w:proofErr w:type="gramEnd"/>
      <w:r w:rsidR="00EE3BFA" w:rsidRPr="008B6D77">
        <w:rPr>
          <w:color w:val="151E65"/>
        </w:rPr>
        <w:t xml:space="preserve"> posters</w:t>
      </w:r>
      <w:r w:rsidR="00314B2C" w:rsidRPr="008B6D77">
        <w:rPr>
          <w:color w:val="151E65"/>
        </w:rPr>
        <w:t>, leaflets, business cards</w:t>
      </w:r>
    </w:p>
    <w:p w14:paraId="65C947F9" w14:textId="482D1B4B" w:rsidR="008B6D77" w:rsidRDefault="008B6D77" w:rsidP="008B6D77">
      <w:pPr>
        <w:spacing w:after="0"/>
        <w:rPr>
          <w:color w:val="151E65"/>
        </w:rPr>
      </w:pPr>
    </w:p>
    <w:p w14:paraId="057CF154" w14:textId="77777777" w:rsidR="0002126F" w:rsidRDefault="0002126F" w:rsidP="008B6D77">
      <w:pPr>
        <w:spacing w:after="0"/>
        <w:rPr>
          <w:color w:val="151E65"/>
        </w:rPr>
      </w:pPr>
    </w:p>
    <w:p w14:paraId="1B1C286A" w14:textId="77777777" w:rsidR="008B6D77" w:rsidRPr="008B6D77" w:rsidRDefault="008B6D77" w:rsidP="008B6D77">
      <w:pPr>
        <w:spacing w:after="0"/>
        <w:rPr>
          <w:color w:val="151E65"/>
        </w:rPr>
      </w:pPr>
    </w:p>
    <w:p w14:paraId="3D3A1CF8" w14:textId="2D74836C" w:rsidR="00A8260A" w:rsidRDefault="00D17AAF" w:rsidP="008B6D77">
      <w:pPr>
        <w:spacing w:after="0"/>
        <w:ind w:left="567"/>
        <w:rPr>
          <w:color w:val="151E65"/>
        </w:rPr>
      </w:pPr>
      <w:r w:rsidRPr="0002126F">
        <w:rPr>
          <w:b/>
          <w:bCs/>
          <w:color w:val="151E65"/>
        </w:rPr>
        <w:t>In-venue</w:t>
      </w:r>
      <w:r w:rsidR="008B6D77" w:rsidRPr="0002126F">
        <w:rPr>
          <w:b/>
          <w:bCs/>
          <w:color w:val="151E65"/>
        </w:rPr>
        <w:t>:</w:t>
      </w:r>
      <w:r w:rsidRPr="0002126F">
        <w:rPr>
          <w:b/>
          <w:bCs/>
          <w:color w:val="151E65"/>
        </w:rPr>
        <w:t xml:space="preserve"> digital</w:t>
      </w:r>
      <w:r w:rsidR="00EE3BFA" w:rsidRPr="008B6D77">
        <w:rPr>
          <w:color w:val="151E65"/>
        </w:rPr>
        <w:t xml:space="preserve"> </w:t>
      </w:r>
      <w:proofErr w:type="spellStart"/>
      <w:proofErr w:type="gramStart"/>
      <w:r w:rsidR="00314B2C" w:rsidRPr="008B6D77">
        <w:rPr>
          <w:color w:val="151E65"/>
        </w:rPr>
        <w:t>eg</w:t>
      </w:r>
      <w:proofErr w:type="spellEnd"/>
      <w:proofErr w:type="gramEnd"/>
      <w:r w:rsidR="00314B2C" w:rsidRPr="008B6D77">
        <w:rPr>
          <w:color w:val="151E65"/>
        </w:rPr>
        <w:t xml:space="preserve"> </w:t>
      </w:r>
      <w:r w:rsidR="00CE2AB6" w:rsidRPr="008B6D77">
        <w:rPr>
          <w:color w:val="151E65"/>
        </w:rPr>
        <w:t xml:space="preserve">electronic displays, </w:t>
      </w:r>
      <w:r w:rsidR="00310D7E" w:rsidRPr="008B6D77">
        <w:rPr>
          <w:color w:val="151E65"/>
        </w:rPr>
        <w:t>top-</w:t>
      </w:r>
      <w:r w:rsidR="00B33601" w:rsidRPr="008B6D77">
        <w:rPr>
          <w:color w:val="151E65"/>
        </w:rPr>
        <w:t>box</w:t>
      </w:r>
      <w:r w:rsidR="001A0064" w:rsidRPr="008B6D77">
        <w:rPr>
          <w:color w:val="151E65"/>
        </w:rPr>
        <w:t xml:space="preserve"> or video screen</w:t>
      </w:r>
      <w:r w:rsidR="008B6D77">
        <w:rPr>
          <w:color w:val="151E65"/>
        </w:rPr>
        <w:t>s</w:t>
      </w:r>
      <w:r w:rsidR="0002126F">
        <w:rPr>
          <w:color w:val="151E65"/>
        </w:rPr>
        <w:t>, hand-held devices</w:t>
      </w:r>
    </w:p>
    <w:p w14:paraId="69E28C4A" w14:textId="332CECB8" w:rsidR="0002126F" w:rsidRDefault="0002126F" w:rsidP="008B6D77">
      <w:pPr>
        <w:spacing w:after="0"/>
        <w:ind w:left="567"/>
        <w:rPr>
          <w:color w:val="151E65"/>
        </w:rPr>
      </w:pPr>
    </w:p>
    <w:p w14:paraId="5D820FA8" w14:textId="619F7E70" w:rsidR="0002126F" w:rsidRDefault="0002126F" w:rsidP="008B6D77">
      <w:pPr>
        <w:spacing w:after="0"/>
        <w:ind w:left="567"/>
        <w:rPr>
          <w:color w:val="151E65"/>
        </w:rPr>
      </w:pPr>
    </w:p>
    <w:p w14:paraId="3EC289CC" w14:textId="77777777" w:rsidR="0002126F" w:rsidRPr="008B6D77" w:rsidRDefault="0002126F" w:rsidP="008B6D77">
      <w:pPr>
        <w:spacing w:after="0"/>
        <w:ind w:left="567"/>
        <w:rPr>
          <w:color w:val="151E65"/>
        </w:rPr>
      </w:pPr>
    </w:p>
    <w:p w14:paraId="3DD6B13A" w14:textId="461ED97B" w:rsidR="00176945" w:rsidRPr="0002126F" w:rsidRDefault="004F319B" w:rsidP="008B6D77">
      <w:pPr>
        <w:spacing w:after="0"/>
        <w:ind w:left="567"/>
        <w:rPr>
          <w:b/>
          <w:bCs/>
          <w:color w:val="151E65"/>
        </w:rPr>
      </w:pPr>
      <w:r w:rsidRPr="0002126F">
        <w:rPr>
          <w:b/>
          <w:bCs/>
          <w:color w:val="151E65"/>
        </w:rPr>
        <w:lastRenderedPageBreak/>
        <w:t>On-line</w:t>
      </w:r>
      <w:r w:rsidR="00321F0E" w:rsidRPr="0002126F">
        <w:rPr>
          <w:b/>
          <w:bCs/>
          <w:color w:val="151E65"/>
        </w:rPr>
        <w:t xml:space="preserve"> – </w:t>
      </w:r>
      <w:r w:rsidR="00CB5BD5" w:rsidRPr="0002126F">
        <w:rPr>
          <w:b/>
          <w:bCs/>
          <w:color w:val="151E65"/>
        </w:rPr>
        <w:t>promotion in your</w:t>
      </w:r>
      <w:r w:rsidR="00321F0E" w:rsidRPr="0002126F">
        <w:rPr>
          <w:b/>
          <w:bCs/>
          <w:color w:val="151E65"/>
        </w:rPr>
        <w:t xml:space="preserve"> own website</w:t>
      </w:r>
    </w:p>
    <w:p w14:paraId="106F7DC0" w14:textId="77777777" w:rsidR="0002126F" w:rsidRDefault="0002126F" w:rsidP="008B6D77">
      <w:pPr>
        <w:spacing w:after="0"/>
        <w:ind w:left="567"/>
        <w:rPr>
          <w:color w:val="151E65"/>
        </w:rPr>
      </w:pPr>
    </w:p>
    <w:p w14:paraId="1BDD3203" w14:textId="77777777" w:rsidR="0002126F" w:rsidRDefault="0002126F" w:rsidP="008B6D77">
      <w:pPr>
        <w:spacing w:after="0"/>
        <w:ind w:left="567"/>
        <w:rPr>
          <w:color w:val="151E65"/>
        </w:rPr>
      </w:pPr>
    </w:p>
    <w:p w14:paraId="5F8DF790" w14:textId="77777777" w:rsidR="0002126F" w:rsidRDefault="0002126F" w:rsidP="008B6D77">
      <w:pPr>
        <w:spacing w:after="0"/>
        <w:ind w:left="567"/>
        <w:rPr>
          <w:color w:val="151E65"/>
        </w:rPr>
      </w:pPr>
    </w:p>
    <w:p w14:paraId="288A0C5E" w14:textId="0FD45357" w:rsidR="00B32165" w:rsidRPr="0002126F" w:rsidRDefault="00B32165" w:rsidP="008B6D77">
      <w:pPr>
        <w:spacing w:after="0"/>
        <w:ind w:left="567"/>
        <w:rPr>
          <w:b/>
          <w:bCs/>
          <w:color w:val="151E65"/>
        </w:rPr>
      </w:pPr>
      <w:r w:rsidRPr="0002126F">
        <w:rPr>
          <w:b/>
          <w:bCs/>
          <w:color w:val="151E65"/>
        </w:rPr>
        <w:t xml:space="preserve">Direct </w:t>
      </w:r>
      <w:r w:rsidR="0034658C" w:rsidRPr="0002126F">
        <w:rPr>
          <w:b/>
          <w:bCs/>
          <w:color w:val="151E65"/>
        </w:rPr>
        <w:t xml:space="preserve">Comms with customers </w:t>
      </w:r>
      <w:proofErr w:type="spellStart"/>
      <w:proofErr w:type="gramStart"/>
      <w:r w:rsidR="00A27AAB" w:rsidRPr="00D63138">
        <w:rPr>
          <w:color w:val="151E65"/>
        </w:rPr>
        <w:t>eg</w:t>
      </w:r>
      <w:proofErr w:type="spellEnd"/>
      <w:proofErr w:type="gramEnd"/>
      <w:r w:rsidR="0034658C" w:rsidRPr="00D63138">
        <w:rPr>
          <w:color w:val="151E65"/>
        </w:rPr>
        <w:t xml:space="preserve"> through print, email</w:t>
      </w:r>
    </w:p>
    <w:p w14:paraId="31CEADF0" w14:textId="77777777" w:rsidR="0002126F" w:rsidRDefault="0002126F" w:rsidP="008B6D77">
      <w:pPr>
        <w:spacing w:after="0"/>
        <w:ind w:left="567"/>
        <w:rPr>
          <w:color w:val="151E65"/>
        </w:rPr>
      </w:pPr>
    </w:p>
    <w:p w14:paraId="7A6AB2C7" w14:textId="6A0409A9" w:rsidR="0002126F" w:rsidRDefault="0002126F" w:rsidP="008B6D77">
      <w:pPr>
        <w:spacing w:after="0"/>
        <w:ind w:left="567"/>
        <w:rPr>
          <w:color w:val="151E65"/>
        </w:rPr>
      </w:pPr>
    </w:p>
    <w:p w14:paraId="37F38DA8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2062FCF7" w14:textId="3C5FD9C7" w:rsidR="002200E1" w:rsidRPr="008B6D77" w:rsidRDefault="002200E1" w:rsidP="008B6D77">
      <w:pPr>
        <w:spacing w:after="0"/>
        <w:ind w:left="567"/>
        <w:rPr>
          <w:color w:val="151E65"/>
        </w:rPr>
      </w:pPr>
      <w:r w:rsidRPr="00D63138">
        <w:rPr>
          <w:b/>
          <w:bCs/>
          <w:color w:val="151E65"/>
        </w:rPr>
        <w:t>Social media</w:t>
      </w:r>
      <w:r w:rsidR="00F64CE0" w:rsidRPr="008B6D77">
        <w:rPr>
          <w:color w:val="151E65"/>
        </w:rPr>
        <w:t xml:space="preserve"> </w:t>
      </w:r>
      <w:proofErr w:type="spellStart"/>
      <w:proofErr w:type="gramStart"/>
      <w:r w:rsidR="0091754B" w:rsidRPr="008B6D77">
        <w:rPr>
          <w:color w:val="151E65"/>
        </w:rPr>
        <w:t>eg</w:t>
      </w:r>
      <w:proofErr w:type="spellEnd"/>
      <w:proofErr w:type="gramEnd"/>
      <w:r w:rsidR="0091754B" w:rsidRPr="008B6D77">
        <w:rPr>
          <w:color w:val="151E65"/>
        </w:rPr>
        <w:t xml:space="preserve"> Facebook, Twitter</w:t>
      </w:r>
      <w:r w:rsidR="00D63138">
        <w:rPr>
          <w:color w:val="151E65"/>
        </w:rPr>
        <w:t>, Instagram</w:t>
      </w:r>
    </w:p>
    <w:p w14:paraId="60EFA2C1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13E8A7F5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533D1965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57F11F14" w14:textId="5F802CA2" w:rsidR="005E03AD" w:rsidRPr="00D63138" w:rsidRDefault="002200E1" w:rsidP="008B6D77">
      <w:pPr>
        <w:spacing w:after="0"/>
        <w:ind w:left="567"/>
        <w:rPr>
          <w:b/>
          <w:bCs/>
          <w:color w:val="151E65"/>
        </w:rPr>
      </w:pPr>
      <w:r w:rsidRPr="00D63138">
        <w:rPr>
          <w:b/>
          <w:bCs/>
          <w:color w:val="151E65"/>
        </w:rPr>
        <w:t>Advertising</w:t>
      </w:r>
      <w:r w:rsidR="00392121" w:rsidRPr="00D63138">
        <w:rPr>
          <w:b/>
          <w:bCs/>
          <w:color w:val="151E65"/>
        </w:rPr>
        <w:t xml:space="preserve"> – print</w:t>
      </w:r>
      <w:r w:rsidR="00990B44" w:rsidRPr="00D63138">
        <w:rPr>
          <w:b/>
          <w:bCs/>
          <w:color w:val="151E65"/>
        </w:rPr>
        <w:t xml:space="preserve"> (paid for)</w:t>
      </w:r>
    </w:p>
    <w:p w14:paraId="0EBEEDF8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407E9EBC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1040A8A4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7B65871D" w14:textId="549C6E4F" w:rsidR="00392121" w:rsidRPr="00D63138" w:rsidRDefault="00392121" w:rsidP="008B6D77">
      <w:pPr>
        <w:spacing w:after="0"/>
        <w:ind w:left="567"/>
        <w:rPr>
          <w:b/>
          <w:bCs/>
          <w:color w:val="151E65"/>
        </w:rPr>
      </w:pPr>
      <w:r w:rsidRPr="00D63138">
        <w:rPr>
          <w:b/>
          <w:bCs/>
          <w:color w:val="151E65"/>
        </w:rPr>
        <w:t xml:space="preserve">Advertising </w:t>
      </w:r>
      <w:r w:rsidR="006A406A" w:rsidRPr="00D63138">
        <w:rPr>
          <w:b/>
          <w:bCs/>
          <w:color w:val="151E65"/>
        </w:rPr>
        <w:t>–</w:t>
      </w:r>
      <w:r w:rsidRPr="00D63138">
        <w:rPr>
          <w:b/>
          <w:bCs/>
          <w:color w:val="151E65"/>
        </w:rPr>
        <w:t xml:space="preserve"> </w:t>
      </w:r>
      <w:r w:rsidR="006A406A" w:rsidRPr="00D63138">
        <w:rPr>
          <w:b/>
          <w:bCs/>
          <w:color w:val="151E65"/>
        </w:rPr>
        <w:t xml:space="preserve">digital </w:t>
      </w:r>
      <w:r w:rsidR="00990B44" w:rsidRPr="00D63138">
        <w:rPr>
          <w:b/>
          <w:bCs/>
          <w:color w:val="151E65"/>
        </w:rPr>
        <w:t>(paid for)</w:t>
      </w:r>
    </w:p>
    <w:p w14:paraId="5634C62A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27F559B2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3D6A700C" w14:textId="77777777" w:rsidR="00D63138" w:rsidRDefault="00D63138" w:rsidP="008B6D77">
      <w:pPr>
        <w:spacing w:after="0"/>
        <w:ind w:left="567"/>
        <w:rPr>
          <w:color w:val="151E65"/>
        </w:rPr>
      </w:pPr>
    </w:p>
    <w:p w14:paraId="273D48CB" w14:textId="0A7ECC25" w:rsidR="00597012" w:rsidRPr="008B6D77" w:rsidRDefault="00597012" w:rsidP="008B6D77">
      <w:pPr>
        <w:spacing w:after="0"/>
        <w:ind w:left="567"/>
        <w:rPr>
          <w:color w:val="151E65"/>
        </w:rPr>
      </w:pPr>
      <w:r w:rsidRPr="00D63138">
        <w:rPr>
          <w:b/>
          <w:bCs/>
          <w:color w:val="151E65"/>
        </w:rPr>
        <w:t>PR</w:t>
      </w:r>
      <w:r w:rsidR="00AB0C6D" w:rsidRPr="00D63138">
        <w:rPr>
          <w:b/>
          <w:bCs/>
          <w:color w:val="151E65"/>
        </w:rPr>
        <w:t xml:space="preserve"> – sponsorship/donation</w:t>
      </w:r>
      <w:r w:rsidR="00F96761" w:rsidRPr="008B6D77">
        <w:rPr>
          <w:color w:val="151E65"/>
        </w:rPr>
        <w:t xml:space="preserve"> </w:t>
      </w:r>
      <w:proofErr w:type="spellStart"/>
      <w:proofErr w:type="gramStart"/>
      <w:r w:rsidR="00F96761" w:rsidRPr="008B6D77">
        <w:rPr>
          <w:color w:val="151E65"/>
        </w:rPr>
        <w:t>eg</w:t>
      </w:r>
      <w:proofErr w:type="spellEnd"/>
      <w:proofErr w:type="gramEnd"/>
      <w:r w:rsidR="00F96761" w:rsidRPr="008B6D77">
        <w:rPr>
          <w:color w:val="151E65"/>
        </w:rPr>
        <w:t xml:space="preserve"> football shirts</w:t>
      </w:r>
    </w:p>
    <w:p w14:paraId="3050BB16" w14:textId="77777777" w:rsidR="00031F9D" w:rsidRDefault="00031F9D" w:rsidP="008B6D77">
      <w:pPr>
        <w:spacing w:after="0"/>
        <w:ind w:left="567"/>
        <w:rPr>
          <w:color w:val="151E65"/>
        </w:rPr>
      </w:pPr>
    </w:p>
    <w:p w14:paraId="5F5F8193" w14:textId="77777777" w:rsidR="00031F9D" w:rsidRDefault="00031F9D" w:rsidP="008B6D77">
      <w:pPr>
        <w:spacing w:after="0"/>
        <w:ind w:left="567"/>
        <w:rPr>
          <w:color w:val="151E65"/>
        </w:rPr>
      </w:pPr>
    </w:p>
    <w:p w14:paraId="49C116E1" w14:textId="77777777" w:rsidR="00031F9D" w:rsidRDefault="00031F9D" w:rsidP="008B6D77">
      <w:pPr>
        <w:spacing w:after="0"/>
        <w:ind w:left="567"/>
        <w:rPr>
          <w:color w:val="151E65"/>
        </w:rPr>
      </w:pPr>
    </w:p>
    <w:p w14:paraId="2D7D5D24" w14:textId="55166A1E" w:rsidR="00280A91" w:rsidRPr="008B6D77" w:rsidRDefault="005E03AD" w:rsidP="008B6D77">
      <w:pPr>
        <w:spacing w:after="0"/>
        <w:ind w:left="567"/>
        <w:rPr>
          <w:color w:val="151E65"/>
        </w:rPr>
      </w:pPr>
      <w:r w:rsidRPr="00031F9D">
        <w:rPr>
          <w:b/>
          <w:bCs/>
          <w:color w:val="151E65"/>
        </w:rPr>
        <w:t>Other</w:t>
      </w:r>
      <w:r w:rsidRPr="008B6D77">
        <w:rPr>
          <w:color w:val="151E65"/>
        </w:rPr>
        <w:t xml:space="preserve"> </w:t>
      </w:r>
      <w:proofErr w:type="spellStart"/>
      <w:proofErr w:type="gramStart"/>
      <w:r w:rsidR="00031F9D">
        <w:rPr>
          <w:color w:val="151E65"/>
        </w:rPr>
        <w:t>eg</w:t>
      </w:r>
      <w:proofErr w:type="spellEnd"/>
      <w:proofErr w:type="gramEnd"/>
      <w:r w:rsidR="00031F9D">
        <w:rPr>
          <w:color w:val="151E65"/>
        </w:rPr>
        <w:t xml:space="preserve"> </w:t>
      </w:r>
      <w:r w:rsidR="009547F7" w:rsidRPr="008B6D77">
        <w:rPr>
          <w:color w:val="151E65"/>
        </w:rPr>
        <w:t>a</w:t>
      </w:r>
      <w:r w:rsidR="0093682E" w:rsidRPr="008B6D77">
        <w:rPr>
          <w:color w:val="151E65"/>
        </w:rPr>
        <w:t>mbassador videos</w:t>
      </w:r>
    </w:p>
    <w:p w14:paraId="7B77D881" w14:textId="57F1EA65" w:rsidR="00111CAB" w:rsidRDefault="00111CAB" w:rsidP="00280A91">
      <w:pPr>
        <w:spacing w:after="0"/>
        <w:rPr>
          <w:color w:val="151E65"/>
        </w:rPr>
      </w:pPr>
    </w:p>
    <w:p w14:paraId="76BA1B4D" w14:textId="5CB6476A" w:rsidR="00031F9D" w:rsidRDefault="00031F9D" w:rsidP="00280A91">
      <w:pPr>
        <w:spacing w:after="0"/>
        <w:rPr>
          <w:color w:val="151E65"/>
        </w:rPr>
      </w:pPr>
    </w:p>
    <w:p w14:paraId="57DEA3D2" w14:textId="133F81DD" w:rsidR="00031F9D" w:rsidRDefault="00031F9D" w:rsidP="00280A91">
      <w:pPr>
        <w:spacing w:after="0"/>
        <w:rPr>
          <w:color w:val="151E65"/>
        </w:rPr>
      </w:pPr>
    </w:p>
    <w:p w14:paraId="72071692" w14:textId="77777777" w:rsidR="00031F9D" w:rsidRDefault="00C24E07" w:rsidP="00BF3B8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>Total n</w:t>
      </w:r>
      <w:r w:rsidR="00280A91" w:rsidRPr="004451CB">
        <w:rPr>
          <w:b/>
          <w:bCs/>
          <w:color w:val="151E65"/>
          <w:sz w:val="26"/>
          <w:szCs w:val="26"/>
        </w:rPr>
        <w:t xml:space="preserve">umber of </w:t>
      </w:r>
      <w:r w:rsidR="00382044" w:rsidRPr="004451CB">
        <w:rPr>
          <w:b/>
          <w:bCs/>
          <w:color w:val="151E65"/>
          <w:sz w:val="26"/>
          <w:szCs w:val="26"/>
        </w:rPr>
        <w:t xml:space="preserve">conversations about </w:t>
      </w:r>
      <w:r w:rsidR="00E3223E" w:rsidRPr="004451CB">
        <w:rPr>
          <w:b/>
          <w:bCs/>
          <w:color w:val="151E65"/>
          <w:sz w:val="26"/>
          <w:szCs w:val="26"/>
        </w:rPr>
        <w:t xml:space="preserve">safer gambling </w:t>
      </w:r>
      <w:r w:rsidR="00382044" w:rsidRPr="004451CB">
        <w:rPr>
          <w:b/>
          <w:bCs/>
          <w:color w:val="151E65"/>
          <w:sz w:val="26"/>
          <w:szCs w:val="26"/>
        </w:rPr>
        <w:t>that took place with customers</w:t>
      </w:r>
      <w:r w:rsidR="00E3223E" w:rsidRPr="004451CB">
        <w:rPr>
          <w:b/>
          <w:bCs/>
          <w:color w:val="151E65"/>
          <w:sz w:val="26"/>
          <w:szCs w:val="26"/>
        </w:rPr>
        <w:t xml:space="preserve"> during </w:t>
      </w:r>
      <w:r w:rsidR="00C3083A">
        <w:rPr>
          <w:b/>
          <w:bCs/>
          <w:color w:val="151E65"/>
          <w:sz w:val="26"/>
          <w:szCs w:val="26"/>
        </w:rPr>
        <w:t>S</w:t>
      </w:r>
      <w:r w:rsidR="00E3223E" w:rsidRPr="004451CB">
        <w:rPr>
          <w:b/>
          <w:bCs/>
          <w:color w:val="151E65"/>
          <w:sz w:val="26"/>
          <w:szCs w:val="26"/>
        </w:rPr>
        <w:t>G</w:t>
      </w:r>
      <w:r w:rsidR="00280A91" w:rsidRPr="004451CB">
        <w:rPr>
          <w:b/>
          <w:bCs/>
          <w:color w:val="151E65"/>
          <w:sz w:val="26"/>
          <w:szCs w:val="26"/>
        </w:rPr>
        <w:t xml:space="preserve"> Week</w:t>
      </w:r>
      <w:r w:rsidR="004002E1" w:rsidRPr="004451CB">
        <w:rPr>
          <w:b/>
          <w:bCs/>
          <w:color w:val="151E65"/>
          <w:sz w:val="26"/>
          <w:szCs w:val="26"/>
        </w:rPr>
        <w:t xml:space="preserve"> </w:t>
      </w:r>
    </w:p>
    <w:p w14:paraId="3D6AF38A" w14:textId="5770CCFB" w:rsidR="00280A91" w:rsidRPr="00E63220" w:rsidRDefault="00E63220" w:rsidP="00E63220">
      <w:pPr>
        <w:pStyle w:val="ListParagraph"/>
        <w:spacing w:after="0" w:line="240" w:lineRule="auto"/>
        <w:ind w:left="567"/>
        <w:rPr>
          <w:b/>
          <w:bCs/>
          <w:color w:val="151E65"/>
        </w:rPr>
      </w:pPr>
      <w:r w:rsidRPr="00E63220">
        <w:rPr>
          <w:b/>
          <w:bCs/>
          <w:color w:val="151E65"/>
        </w:rPr>
        <w:t>N</w:t>
      </w:r>
      <w:r w:rsidR="00716A91" w:rsidRPr="00E63220">
        <w:rPr>
          <w:b/>
          <w:bCs/>
          <w:color w:val="151E65"/>
        </w:rPr>
        <w:t xml:space="preserve">B: </w:t>
      </w:r>
      <w:r w:rsidR="00716A91" w:rsidRPr="00E63220">
        <w:rPr>
          <w:i/>
          <w:iCs/>
          <w:color w:val="151E65"/>
        </w:rPr>
        <w:t>this is</w:t>
      </w:r>
      <w:r w:rsidR="004002E1" w:rsidRPr="00E63220">
        <w:rPr>
          <w:i/>
          <w:iCs/>
          <w:color w:val="151E65"/>
        </w:rPr>
        <w:t xml:space="preserve"> </w:t>
      </w:r>
      <w:r w:rsidR="00716A91" w:rsidRPr="00E63220">
        <w:rPr>
          <w:i/>
          <w:iCs/>
          <w:color w:val="151E65"/>
        </w:rPr>
        <w:t>NOT</w:t>
      </w:r>
      <w:r w:rsidR="004002E1" w:rsidRPr="00E63220">
        <w:rPr>
          <w:i/>
          <w:iCs/>
          <w:color w:val="151E65"/>
        </w:rPr>
        <w:t xml:space="preserve"> </w:t>
      </w:r>
      <w:r w:rsidR="0076424C" w:rsidRPr="00E63220">
        <w:rPr>
          <w:i/>
          <w:iCs/>
          <w:color w:val="151E65"/>
        </w:rPr>
        <w:t>formal customer interactions</w:t>
      </w:r>
      <w:r>
        <w:rPr>
          <w:i/>
          <w:iCs/>
          <w:color w:val="151E65"/>
        </w:rPr>
        <w:t xml:space="preserve">.  It is the </w:t>
      </w:r>
      <w:r w:rsidR="00236220">
        <w:rPr>
          <w:i/>
          <w:iCs/>
          <w:color w:val="151E65"/>
        </w:rPr>
        <w:t>conversations about safer gambling</w:t>
      </w:r>
      <w:r w:rsidR="00116D30">
        <w:rPr>
          <w:i/>
          <w:iCs/>
          <w:color w:val="151E65"/>
        </w:rPr>
        <w:t xml:space="preserve">, </w:t>
      </w:r>
      <w:r w:rsidR="00236220">
        <w:rPr>
          <w:i/>
          <w:iCs/>
          <w:color w:val="151E65"/>
        </w:rPr>
        <w:t>initiated by staff or customers</w:t>
      </w:r>
      <w:r w:rsidR="00116D30">
        <w:rPr>
          <w:i/>
          <w:iCs/>
          <w:color w:val="151E65"/>
        </w:rPr>
        <w:t xml:space="preserve">, </w:t>
      </w:r>
      <w:proofErr w:type="gramStart"/>
      <w:r w:rsidR="00116D30">
        <w:rPr>
          <w:i/>
          <w:iCs/>
          <w:color w:val="151E65"/>
        </w:rPr>
        <w:t>as a result of</w:t>
      </w:r>
      <w:proofErr w:type="gramEnd"/>
      <w:r w:rsidR="00116D30">
        <w:rPr>
          <w:i/>
          <w:iCs/>
          <w:color w:val="151E65"/>
        </w:rPr>
        <w:t xml:space="preserve"> the S</w:t>
      </w:r>
      <w:r w:rsidR="00087D3D">
        <w:rPr>
          <w:i/>
          <w:iCs/>
          <w:color w:val="151E65"/>
        </w:rPr>
        <w:t>G Week campaign</w:t>
      </w:r>
    </w:p>
    <w:p w14:paraId="378E3391" w14:textId="1D749593" w:rsidR="00ED5DFB" w:rsidRDefault="00ED5DFB" w:rsidP="00ED5DFB">
      <w:pPr>
        <w:pStyle w:val="ListParagraph"/>
        <w:spacing w:after="0"/>
        <w:ind w:left="567"/>
        <w:rPr>
          <w:b/>
          <w:bCs/>
          <w:color w:val="151E65"/>
        </w:rPr>
      </w:pPr>
    </w:p>
    <w:p w14:paraId="1C9ADA75" w14:textId="7BBB7ADD" w:rsidR="00087D3D" w:rsidRDefault="00087D3D" w:rsidP="00ED5DFB">
      <w:pPr>
        <w:pStyle w:val="ListParagraph"/>
        <w:spacing w:after="0"/>
        <w:ind w:left="567"/>
        <w:rPr>
          <w:b/>
          <w:bCs/>
          <w:color w:val="151E65"/>
        </w:rPr>
      </w:pPr>
    </w:p>
    <w:p w14:paraId="6265719C" w14:textId="68C45B4A" w:rsidR="00087D3D" w:rsidRDefault="00087D3D" w:rsidP="00ED5DFB">
      <w:pPr>
        <w:pStyle w:val="ListParagraph"/>
        <w:spacing w:after="0"/>
        <w:ind w:left="567"/>
        <w:rPr>
          <w:b/>
          <w:bCs/>
          <w:color w:val="151E65"/>
        </w:rPr>
      </w:pPr>
    </w:p>
    <w:p w14:paraId="4FEF1C1E" w14:textId="77777777" w:rsidR="00087D3D" w:rsidRPr="004451CB" w:rsidRDefault="00087D3D" w:rsidP="00ED5DFB">
      <w:pPr>
        <w:pStyle w:val="ListParagraph"/>
        <w:spacing w:after="0"/>
        <w:ind w:left="567"/>
        <w:rPr>
          <w:b/>
          <w:bCs/>
          <w:color w:val="151E65"/>
        </w:rPr>
      </w:pPr>
    </w:p>
    <w:p w14:paraId="11C5EEDB" w14:textId="7969C3A6" w:rsidR="004B7CBE" w:rsidRDefault="00AC5423" w:rsidP="00AC542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 xml:space="preserve">During </w:t>
      </w:r>
      <w:r>
        <w:rPr>
          <w:b/>
          <w:bCs/>
          <w:color w:val="151E65"/>
          <w:sz w:val="26"/>
          <w:szCs w:val="26"/>
        </w:rPr>
        <w:t>S</w:t>
      </w:r>
      <w:r w:rsidRPr="004451CB">
        <w:rPr>
          <w:b/>
          <w:bCs/>
          <w:color w:val="151E65"/>
          <w:sz w:val="26"/>
          <w:szCs w:val="26"/>
        </w:rPr>
        <w:t xml:space="preserve">G Week, did your customer service centre (call, online or email) experience an increase in activity? </w:t>
      </w:r>
    </w:p>
    <w:p w14:paraId="6983AB24" w14:textId="47937B59" w:rsidR="001259AE" w:rsidRPr="001259AE" w:rsidRDefault="001259AE" w:rsidP="001259AE">
      <w:pPr>
        <w:pStyle w:val="ListParagraph"/>
        <w:spacing w:after="0" w:line="240" w:lineRule="auto"/>
        <w:ind w:left="567"/>
        <w:rPr>
          <w:i/>
          <w:iCs/>
          <w:color w:val="151E65"/>
        </w:rPr>
      </w:pPr>
      <w:r w:rsidRPr="001259AE">
        <w:rPr>
          <w:i/>
          <w:iCs/>
          <w:color w:val="151E65"/>
        </w:rPr>
        <w:t>Please circle</w:t>
      </w:r>
    </w:p>
    <w:p w14:paraId="636ABA54" w14:textId="77777777" w:rsidR="004B7CBE" w:rsidRDefault="004B7CBE" w:rsidP="004B7CBE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5BE21A09" w14:textId="44C754EF" w:rsidR="004B7CBE" w:rsidRDefault="004B7CBE" w:rsidP="004B7CBE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  <w:r>
        <w:rPr>
          <w:b/>
          <w:bCs/>
          <w:color w:val="151E65"/>
          <w:sz w:val="26"/>
          <w:szCs w:val="26"/>
        </w:rPr>
        <w:t>Yes</w:t>
      </w:r>
      <w:r>
        <w:rPr>
          <w:b/>
          <w:bCs/>
          <w:color w:val="151E65"/>
          <w:sz w:val="26"/>
          <w:szCs w:val="26"/>
        </w:rPr>
        <w:tab/>
      </w:r>
      <w:r>
        <w:rPr>
          <w:b/>
          <w:bCs/>
          <w:color w:val="151E65"/>
          <w:sz w:val="26"/>
          <w:szCs w:val="26"/>
        </w:rPr>
        <w:tab/>
      </w:r>
      <w:r>
        <w:rPr>
          <w:b/>
          <w:bCs/>
          <w:color w:val="151E65"/>
          <w:sz w:val="26"/>
          <w:szCs w:val="26"/>
        </w:rPr>
        <w:tab/>
      </w:r>
      <w:r>
        <w:rPr>
          <w:b/>
          <w:bCs/>
          <w:color w:val="151E65"/>
          <w:sz w:val="26"/>
          <w:szCs w:val="26"/>
        </w:rPr>
        <w:tab/>
        <w:t>No</w:t>
      </w:r>
      <w:r>
        <w:rPr>
          <w:b/>
          <w:bCs/>
          <w:color w:val="151E65"/>
          <w:sz w:val="26"/>
          <w:szCs w:val="26"/>
        </w:rPr>
        <w:tab/>
      </w:r>
      <w:r>
        <w:rPr>
          <w:b/>
          <w:bCs/>
          <w:color w:val="151E65"/>
          <w:sz w:val="26"/>
          <w:szCs w:val="26"/>
        </w:rPr>
        <w:tab/>
      </w:r>
      <w:r>
        <w:rPr>
          <w:b/>
          <w:bCs/>
          <w:color w:val="151E65"/>
          <w:sz w:val="26"/>
          <w:szCs w:val="26"/>
        </w:rPr>
        <w:tab/>
        <w:t>Not Applicable</w:t>
      </w:r>
    </w:p>
    <w:p w14:paraId="2E1236C2" w14:textId="77777777" w:rsidR="004B7CBE" w:rsidRDefault="004B7CBE" w:rsidP="004B7CBE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1DADB143" w14:textId="107B0E59" w:rsidR="00AC5423" w:rsidRPr="004451CB" w:rsidRDefault="00AC5423" w:rsidP="004B7CBE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>What do you think the reason for the change, or lack of it, might be?</w:t>
      </w:r>
    </w:p>
    <w:p w14:paraId="0C57C1AD" w14:textId="2402B7E0" w:rsidR="00AC5423" w:rsidRDefault="00AC5423" w:rsidP="00AC5423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605CD73B" w14:textId="72B50A29" w:rsidR="00EB67A4" w:rsidRDefault="00287239" w:rsidP="00BF3B8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>
        <w:rPr>
          <w:b/>
          <w:bCs/>
          <w:color w:val="151E65"/>
          <w:sz w:val="26"/>
          <w:szCs w:val="26"/>
        </w:rPr>
        <w:t>Please complete the table</w:t>
      </w:r>
      <w:r w:rsidR="00B91C7B">
        <w:rPr>
          <w:b/>
          <w:bCs/>
          <w:color w:val="151E65"/>
          <w:sz w:val="26"/>
          <w:szCs w:val="26"/>
        </w:rPr>
        <w:t xml:space="preserve"> below</w:t>
      </w:r>
    </w:p>
    <w:p w14:paraId="2653BEC8" w14:textId="2C434BB5" w:rsidR="003230B3" w:rsidRDefault="003230B3" w:rsidP="003230B3">
      <w:pPr>
        <w:pStyle w:val="ListParagraph"/>
        <w:spacing w:after="0" w:line="240" w:lineRule="auto"/>
        <w:ind w:left="567"/>
        <w:rPr>
          <w:i/>
          <w:iCs/>
          <w:color w:val="151E65"/>
        </w:rPr>
      </w:pPr>
      <w:r w:rsidRPr="003230B3">
        <w:rPr>
          <w:i/>
          <w:iCs/>
          <w:color w:val="151E65"/>
        </w:rPr>
        <w:lastRenderedPageBreak/>
        <w:t>Dates are inclusive</w:t>
      </w:r>
    </w:p>
    <w:p w14:paraId="2CBC2184" w14:textId="77777777" w:rsidR="003230B3" w:rsidRPr="003230B3" w:rsidRDefault="003230B3" w:rsidP="003230B3">
      <w:pPr>
        <w:pStyle w:val="ListParagraph"/>
        <w:spacing w:after="0" w:line="240" w:lineRule="auto"/>
        <w:ind w:left="567"/>
        <w:rPr>
          <w:i/>
          <w:iCs/>
          <w:color w:val="151E65"/>
        </w:rPr>
      </w:pPr>
    </w:p>
    <w:tbl>
      <w:tblPr>
        <w:tblStyle w:val="TableGrid"/>
        <w:tblW w:w="10609" w:type="dxa"/>
        <w:tblInd w:w="-5" w:type="dxa"/>
        <w:tblBorders>
          <w:top w:val="single" w:sz="4" w:space="0" w:color="151E65"/>
          <w:left w:val="single" w:sz="4" w:space="0" w:color="151E65"/>
          <w:bottom w:val="single" w:sz="4" w:space="0" w:color="151E65"/>
          <w:right w:val="single" w:sz="4" w:space="0" w:color="151E65"/>
          <w:insideH w:val="single" w:sz="4" w:space="0" w:color="151E65"/>
          <w:insideV w:val="single" w:sz="4" w:space="0" w:color="151E65"/>
        </w:tblBorders>
        <w:tblLook w:val="04A0" w:firstRow="1" w:lastRow="0" w:firstColumn="1" w:lastColumn="0" w:noHBand="0" w:noVBand="1"/>
      </w:tblPr>
      <w:tblGrid>
        <w:gridCol w:w="2929"/>
        <w:gridCol w:w="1324"/>
        <w:gridCol w:w="1276"/>
        <w:gridCol w:w="1275"/>
        <w:gridCol w:w="1299"/>
        <w:gridCol w:w="1253"/>
        <w:gridCol w:w="1253"/>
      </w:tblGrid>
      <w:tr w:rsidR="00344B61" w:rsidRPr="00DE2049" w14:paraId="4E9DD255" w14:textId="5D8BD91C" w:rsidTr="00344B61">
        <w:tc>
          <w:tcPr>
            <w:tcW w:w="2929" w:type="dxa"/>
          </w:tcPr>
          <w:p w14:paraId="08A38499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4228B3F" w14:textId="58046DDC" w:rsidR="00344B61" w:rsidRPr="005206E2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>
              <w:rPr>
                <w:b/>
                <w:bCs/>
                <w:color w:val="151E65"/>
                <w:sz w:val="20"/>
                <w:szCs w:val="20"/>
              </w:rPr>
              <w:t>4 – 10 October</w:t>
            </w:r>
          </w:p>
        </w:tc>
        <w:tc>
          <w:tcPr>
            <w:tcW w:w="1276" w:type="dxa"/>
          </w:tcPr>
          <w:p w14:paraId="3C44A310" w14:textId="487CB735" w:rsidR="00344B61" w:rsidRPr="005206E2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>
              <w:rPr>
                <w:b/>
                <w:bCs/>
                <w:color w:val="151E65"/>
                <w:sz w:val="20"/>
                <w:szCs w:val="20"/>
              </w:rPr>
              <w:t>11 – 17 October</w:t>
            </w:r>
          </w:p>
        </w:tc>
        <w:tc>
          <w:tcPr>
            <w:tcW w:w="1275" w:type="dxa"/>
          </w:tcPr>
          <w:p w14:paraId="303078FA" w14:textId="4317A4BD" w:rsidR="00344B61" w:rsidRPr="005206E2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>
              <w:rPr>
                <w:b/>
                <w:bCs/>
                <w:color w:val="151E65"/>
                <w:sz w:val="20"/>
                <w:szCs w:val="20"/>
              </w:rPr>
              <w:t>18 – 24 October</w:t>
            </w:r>
          </w:p>
        </w:tc>
        <w:tc>
          <w:tcPr>
            <w:tcW w:w="1299" w:type="dxa"/>
            <w:shd w:val="clear" w:color="auto" w:fill="auto"/>
          </w:tcPr>
          <w:p w14:paraId="7A4167AF" w14:textId="073091D2" w:rsidR="00344B61" w:rsidRPr="00065DDB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 w:rsidRPr="00065DDB">
              <w:rPr>
                <w:b/>
                <w:bCs/>
                <w:color w:val="151E65"/>
                <w:sz w:val="20"/>
                <w:szCs w:val="20"/>
              </w:rPr>
              <w:t>25 – 31 October</w:t>
            </w:r>
          </w:p>
        </w:tc>
        <w:tc>
          <w:tcPr>
            <w:tcW w:w="1253" w:type="dxa"/>
          </w:tcPr>
          <w:p w14:paraId="33AE9E69" w14:textId="77777777" w:rsidR="00344B61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>
              <w:rPr>
                <w:b/>
                <w:bCs/>
                <w:color w:val="151E65"/>
                <w:sz w:val="20"/>
                <w:szCs w:val="20"/>
              </w:rPr>
              <w:t>SG Week</w:t>
            </w:r>
          </w:p>
          <w:p w14:paraId="21ABD136" w14:textId="61DFF87F" w:rsidR="00344B61" w:rsidRPr="0003171C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>
              <w:rPr>
                <w:b/>
                <w:bCs/>
                <w:color w:val="151E65"/>
                <w:sz w:val="20"/>
                <w:szCs w:val="20"/>
              </w:rPr>
              <w:t xml:space="preserve"> 1 – 7 Nov</w:t>
            </w:r>
            <w:r w:rsidR="008D1FC5">
              <w:rPr>
                <w:b/>
                <w:bCs/>
                <w:color w:val="151E65"/>
                <w:sz w:val="20"/>
                <w:szCs w:val="20"/>
              </w:rPr>
              <w:t>ember</w:t>
            </w:r>
          </w:p>
        </w:tc>
        <w:tc>
          <w:tcPr>
            <w:tcW w:w="1253" w:type="dxa"/>
          </w:tcPr>
          <w:p w14:paraId="5914F324" w14:textId="20190B07" w:rsidR="00344B61" w:rsidRDefault="00344B61" w:rsidP="00592B65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151E65"/>
                <w:sz w:val="20"/>
                <w:szCs w:val="20"/>
              </w:rPr>
            </w:pPr>
            <w:r>
              <w:rPr>
                <w:b/>
                <w:bCs/>
                <w:color w:val="151E65"/>
                <w:sz w:val="20"/>
                <w:szCs w:val="20"/>
              </w:rPr>
              <w:t>8 – 14 November</w:t>
            </w:r>
          </w:p>
        </w:tc>
      </w:tr>
      <w:tr w:rsidR="00344B61" w14:paraId="613C9357" w14:textId="1AFCC9BB" w:rsidTr="00344B61">
        <w:tc>
          <w:tcPr>
            <w:tcW w:w="2929" w:type="dxa"/>
          </w:tcPr>
          <w:p w14:paraId="41D79352" w14:textId="38A4C9CE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Number of sessions (visits) to safer gambling pages on website</w:t>
            </w:r>
          </w:p>
          <w:p w14:paraId="179AD39C" w14:textId="7488DEC8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9B4BB2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C727B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08BB5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E05A9CE" w14:textId="77777777" w:rsidR="00344B61" w:rsidRPr="002F14A8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</w:tcPr>
          <w:p w14:paraId="5373C313" w14:textId="77777777" w:rsidR="00344B61" w:rsidRPr="002F14A8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</w:tcPr>
          <w:p w14:paraId="6ED3CE71" w14:textId="77777777" w:rsidR="00344B61" w:rsidRPr="002F14A8" w:rsidRDefault="00344B61" w:rsidP="00592B65">
            <w:pPr>
              <w:pStyle w:val="ListParagraph"/>
              <w:spacing w:line="240" w:lineRule="auto"/>
              <w:ind w:left="0"/>
              <w:rPr>
                <w:b/>
                <w:bCs/>
                <w:color w:val="151E65"/>
                <w:sz w:val="20"/>
                <w:szCs w:val="20"/>
                <w:highlight w:val="yellow"/>
              </w:rPr>
            </w:pPr>
          </w:p>
        </w:tc>
      </w:tr>
      <w:tr w:rsidR="00344B61" w:rsidRPr="00165C27" w14:paraId="27E3824C" w14:textId="0B68070C" w:rsidTr="00344B61">
        <w:tc>
          <w:tcPr>
            <w:tcW w:w="2929" w:type="dxa"/>
          </w:tcPr>
          <w:p w14:paraId="4701D28A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Number of emails about SG Week sent to customers</w:t>
            </w:r>
          </w:p>
          <w:p w14:paraId="3E36E6A3" w14:textId="2E712E16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B3ACE29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3D7A7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751CEE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EB7E170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8D84C1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0E30A89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2E158BCE" w14:textId="144460F9" w:rsidTr="00344B61">
        <w:tc>
          <w:tcPr>
            <w:tcW w:w="2929" w:type="dxa"/>
          </w:tcPr>
          <w:p w14:paraId="38661DAC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 xml:space="preserve">% </w:t>
            </w:r>
            <w:proofErr w:type="gramStart"/>
            <w:r w:rsidRPr="005206E2">
              <w:rPr>
                <w:color w:val="151E65"/>
                <w:sz w:val="20"/>
                <w:szCs w:val="20"/>
              </w:rPr>
              <w:t>of</w:t>
            </w:r>
            <w:proofErr w:type="gramEnd"/>
            <w:r w:rsidRPr="005206E2">
              <w:rPr>
                <w:color w:val="151E65"/>
                <w:sz w:val="20"/>
                <w:szCs w:val="20"/>
              </w:rPr>
              <w:t xml:space="preserve"> emails about SG Week opened</w:t>
            </w:r>
          </w:p>
          <w:p w14:paraId="5E0A5B0D" w14:textId="2BF6DC1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E53E4F7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3B4CC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B9A2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13A52D9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5D21225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E48E3EF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7DC36BA1" w14:textId="71A96757" w:rsidTr="00344B61">
        <w:tc>
          <w:tcPr>
            <w:tcW w:w="2929" w:type="dxa"/>
          </w:tcPr>
          <w:p w14:paraId="7F8328D5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Click Through Rate (CTR) for emails about SG Week</w:t>
            </w:r>
          </w:p>
          <w:p w14:paraId="135D342A" w14:textId="408D159E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9A6F563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0D7C5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025D5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55956AA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358C82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AEE6DB1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424CE241" w14:textId="19627888" w:rsidTr="00344B61">
        <w:tc>
          <w:tcPr>
            <w:tcW w:w="2929" w:type="dxa"/>
          </w:tcPr>
          <w:p w14:paraId="713A7D0A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Number of emails about safer gambling sent to customers</w:t>
            </w:r>
          </w:p>
          <w:p w14:paraId="6F9EC082" w14:textId="65C27CCC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84C30F1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4ED0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22636C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77E19F8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C50E002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1B6C861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14DD1CC4" w14:textId="167F064E" w:rsidTr="00344B61">
        <w:tc>
          <w:tcPr>
            <w:tcW w:w="2929" w:type="dxa"/>
          </w:tcPr>
          <w:p w14:paraId="6F4C4261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 xml:space="preserve">% </w:t>
            </w:r>
            <w:proofErr w:type="gramStart"/>
            <w:r w:rsidRPr="005206E2">
              <w:rPr>
                <w:color w:val="151E65"/>
                <w:sz w:val="20"/>
                <w:szCs w:val="20"/>
              </w:rPr>
              <w:t>of</w:t>
            </w:r>
            <w:proofErr w:type="gramEnd"/>
            <w:r w:rsidRPr="005206E2">
              <w:rPr>
                <w:color w:val="151E65"/>
                <w:sz w:val="20"/>
                <w:szCs w:val="20"/>
              </w:rPr>
              <w:t xml:space="preserve"> emails about safer gambling opened</w:t>
            </w:r>
          </w:p>
          <w:p w14:paraId="1A909E0D" w14:textId="6BDBEE2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0C10B2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94A71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9995B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0A2EE93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AD88013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2218B85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1CAF6F9A" w14:textId="142543B5" w:rsidTr="00344B61">
        <w:tc>
          <w:tcPr>
            <w:tcW w:w="2929" w:type="dxa"/>
          </w:tcPr>
          <w:p w14:paraId="767BE9E6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Click Through Rate (CTR) for emails about safer gambling</w:t>
            </w:r>
          </w:p>
          <w:p w14:paraId="1B222095" w14:textId="5B9B78F3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748C761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5802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E1F63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F55DEAC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2D8E430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4A33E62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33E68F2F" w14:textId="202F4D2B" w:rsidTr="00344B61">
        <w:tc>
          <w:tcPr>
            <w:tcW w:w="2929" w:type="dxa"/>
          </w:tcPr>
          <w:p w14:paraId="6194A275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*Number of pop-ups on SG Week generated</w:t>
            </w:r>
          </w:p>
          <w:p w14:paraId="115935B3" w14:textId="0AC924C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66DC3D5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E97DF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152984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ECAD5E9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4F491EB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1B03E04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03E592CF" w14:textId="7DB9D08A" w:rsidTr="00344B61">
        <w:tc>
          <w:tcPr>
            <w:tcW w:w="2929" w:type="dxa"/>
          </w:tcPr>
          <w:p w14:paraId="33EAB4DE" w14:textId="77777777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 w:rsidRPr="005206E2">
              <w:rPr>
                <w:color w:val="151E65"/>
                <w:sz w:val="20"/>
                <w:szCs w:val="20"/>
              </w:rPr>
              <w:t>*Click Through Rate (CTR) from pop-ups to safer gambling info</w:t>
            </w:r>
          </w:p>
          <w:p w14:paraId="6AF6297E" w14:textId="1E295D3D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0A2A902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A6A4B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0CC4C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4D7667F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0DD33C8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C82333F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14292071" w14:textId="5475AF29" w:rsidTr="00344B61">
        <w:tc>
          <w:tcPr>
            <w:tcW w:w="2929" w:type="dxa"/>
          </w:tcPr>
          <w:p w14:paraId="51EB3895" w14:textId="7BA4C8DC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>
              <w:rPr>
                <w:color w:val="151E65"/>
                <w:sz w:val="20"/>
                <w:szCs w:val="20"/>
              </w:rPr>
              <w:t>**Number of deposit limits set</w:t>
            </w:r>
          </w:p>
          <w:p w14:paraId="39428155" w14:textId="65E3095E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7686568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72438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53F3A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576777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1F95BB4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1CD9A80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  <w:tr w:rsidR="00344B61" w:rsidRPr="00165C27" w14:paraId="38896B06" w14:textId="28E09BFF" w:rsidTr="00344B61">
        <w:tc>
          <w:tcPr>
            <w:tcW w:w="2929" w:type="dxa"/>
          </w:tcPr>
          <w:p w14:paraId="746BBFA3" w14:textId="3F44F87A" w:rsidR="00344B61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  <w:r>
              <w:rPr>
                <w:color w:val="151E65"/>
                <w:sz w:val="20"/>
                <w:szCs w:val="20"/>
              </w:rPr>
              <w:t>**Number of reality checks set</w:t>
            </w:r>
          </w:p>
          <w:p w14:paraId="08CE4B39" w14:textId="265DB815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D2877B6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56F30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757D5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AC16697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4508217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BCD5B5B" w14:textId="77777777" w:rsidR="00344B61" w:rsidRPr="005206E2" w:rsidRDefault="00344B61" w:rsidP="00592B65">
            <w:pPr>
              <w:pStyle w:val="ListParagraph"/>
              <w:spacing w:line="240" w:lineRule="auto"/>
              <w:ind w:left="0"/>
              <w:rPr>
                <w:color w:val="151E65"/>
                <w:sz w:val="20"/>
                <w:szCs w:val="20"/>
              </w:rPr>
            </w:pPr>
          </w:p>
        </w:tc>
      </w:tr>
    </w:tbl>
    <w:p w14:paraId="338D9580" w14:textId="3A6B99E4" w:rsidR="00EF4AAF" w:rsidRPr="00E33AC3" w:rsidRDefault="00257382" w:rsidP="00CD473D">
      <w:pPr>
        <w:spacing w:after="0" w:line="240" w:lineRule="auto"/>
        <w:rPr>
          <w:i/>
          <w:iCs/>
          <w:color w:val="151E65"/>
          <w:sz w:val="20"/>
          <w:szCs w:val="20"/>
        </w:rPr>
      </w:pPr>
      <w:r>
        <w:rPr>
          <w:color w:val="151E65"/>
        </w:rPr>
        <w:t xml:space="preserve">* </w:t>
      </w:r>
      <w:r w:rsidRPr="005206E2">
        <w:rPr>
          <w:i/>
          <w:iCs/>
          <w:color w:val="151E65"/>
          <w:sz w:val="20"/>
          <w:szCs w:val="20"/>
        </w:rPr>
        <w:t xml:space="preserve">Where </w:t>
      </w:r>
      <w:proofErr w:type="gramStart"/>
      <w:r w:rsidRPr="005206E2">
        <w:rPr>
          <w:i/>
          <w:iCs/>
          <w:color w:val="151E65"/>
          <w:sz w:val="20"/>
          <w:szCs w:val="20"/>
        </w:rPr>
        <w:t>used</w:t>
      </w:r>
      <w:r w:rsidR="00E33AC3">
        <w:rPr>
          <w:i/>
          <w:iCs/>
          <w:color w:val="151E65"/>
          <w:sz w:val="20"/>
          <w:szCs w:val="20"/>
        </w:rPr>
        <w:t xml:space="preserve">  </w:t>
      </w:r>
      <w:r w:rsidR="00EF4AAF">
        <w:rPr>
          <w:i/>
          <w:iCs/>
          <w:color w:val="151E65"/>
          <w:sz w:val="20"/>
          <w:szCs w:val="20"/>
        </w:rPr>
        <w:t>*</w:t>
      </w:r>
      <w:proofErr w:type="gramEnd"/>
      <w:r w:rsidR="00EF4AAF">
        <w:rPr>
          <w:i/>
          <w:iCs/>
          <w:color w:val="151E65"/>
          <w:sz w:val="20"/>
          <w:szCs w:val="20"/>
        </w:rPr>
        <w:t>*</w:t>
      </w:r>
      <w:r w:rsidR="00E33AC3">
        <w:rPr>
          <w:i/>
          <w:iCs/>
          <w:color w:val="151E65"/>
          <w:sz w:val="20"/>
          <w:szCs w:val="20"/>
        </w:rPr>
        <w:t>Where available</w:t>
      </w:r>
    </w:p>
    <w:p w14:paraId="539E5222" w14:textId="0B817312" w:rsidR="00111CAB" w:rsidRPr="004451CB" w:rsidRDefault="00111CAB" w:rsidP="00280A91">
      <w:pPr>
        <w:spacing w:after="0"/>
        <w:rPr>
          <w:color w:val="151E65"/>
        </w:rPr>
      </w:pPr>
    </w:p>
    <w:p w14:paraId="1E3DDCD0" w14:textId="78248F11" w:rsidR="00AD1475" w:rsidRPr="00760B7E" w:rsidRDefault="00126CCD" w:rsidP="003112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900"/>
          <w:sz w:val="28"/>
          <w:szCs w:val="28"/>
        </w:rPr>
      </w:pPr>
      <w:r w:rsidRPr="00760B7E">
        <w:rPr>
          <w:rFonts w:cstheme="minorHAnsi"/>
          <w:b/>
          <w:bCs/>
          <w:color w:val="F28900"/>
          <w:sz w:val="28"/>
          <w:szCs w:val="28"/>
        </w:rPr>
        <w:t>Staff-Related Activity</w:t>
      </w:r>
    </w:p>
    <w:p w14:paraId="2D916AD9" w14:textId="77777777" w:rsidR="00A34EF6" w:rsidRPr="004451CB" w:rsidRDefault="00A34EF6" w:rsidP="00280A91">
      <w:pPr>
        <w:spacing w:after="0"/>
        <w:rPr>
          <w:color w:val="151E65"/>
        </w:rPr>
      </w:pPr>
    </w:p>
    <w:p w14:paraId="7E01D1C6" w14:textId="77777777" w:rsidR="00883E48" w:rsidRDefault="00F13FE1" w:rsidP="007F7C9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 xml:space="preserve">How did you </w:t>
      </w:r>
      <w:r w:rsidR="00C642B3" w:rsidRPr="004451CB">
        <w:rPr>
          <w:b/>
          <w:bCs/>
          <w:color w:val="151E65"/>
          <w:sz w:val="26"/>
          <w:szCs w:val="26"/>
        </w:rPr>
        <w:t xml:space="preserve">promote and communicate </w:t>
      </w:r>
      <w:r w:rsidR="00883E48">
        <w:rPr>
          <w:b/>
          <w:bCs/>
          <w:color w:val="151E65"/>
          <w:sz w:val="26"/>
          <w:szCs w:val="26"/>
        </w:rPr>
        <w:t>S</w:t>
      </w:r>
      <w:r w:rsidR="00C642B3" w:rsidRPr="004451CB">
        <w:rPr>
          <w:b/>
          <w:bCs/>
          <w:color w:val="151E65"/>
          <w:sz w:val="26"/>
          <w:szCs w:val="26"/>
        </w:rPr>
        <w:t xml:space="preserve">G Week and </w:t>
      </w:r>
      <w:r w:rsidR="00660DF2" w:rsidRPr="004451CB">
        <w:rPr>
          <w:b/>
          <w:bCs/>
          <w:color w:val="151E65"/>
          <w:sz w:val="26"/>
          <w:szCs w:val="26"/>
        </w:rPr>
        <w:t>safer gambling</w:t>
      </w:r>
      <w:r w:rsidR="00C642B3" w:rsidRPr="004451CB">
        <w:rPr>
          <w:b/>
          <w:bCs/>
          <w:color w:val="151E65"/>
          <w:sz w:val="26"/>
          <w:szCs w:val="26"/>
        </w:rPr>
        <w:t xml:space="preserve"> messaging to ALL your staff before and during </w:t>
      </w:r>
      <w:r w:rsidR="00883E48">
        <w:rPr>
          <w:b/>
          <w:bCs/>
          <w:color w:val="151E65"/>
          <w:sz w:val="26"/>
          <w:szCs w:val="26"/>
        </w:rPr>
        <w:t>S</w:t>
      </w:r>
      <w:r w:rsidR="00C642B3" w:rsidRPr="004451CB">
        <w:rPr>
          <w:b/>
          <w:bCs/>
          <w:color w:val="151E65"/>
          <w:sz w:val="26"/>
          <w:szCs w:val="26"/>
        </w:rPr>
        <w:t>G Week?</w:t>
      </w:r>
      <w:r w:rsidR="00C503D2" w:rsidRPr="004451CB">
        <w:rPr>
          <w:b/>
          <w:bCs/>
          <w:color w:val="151E65"/>
          <w:sz w:val="26"/>
          <w:szCs w:val="26"/>
        </w:rPr>
        <w:t xml:space="preserve"> </w:t>
      </w:r>
    </w:p>
    <w:p w14:paraId="55EEAA7C" w14:textId="2FEBA410" w:rsidR="001C0CFA" w:rsidRPr="004451CB" w:rsidRDefault="00C37FC0" w:rsidP="00883E48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  <w:proofErr w:type="spellStart"/>
      <w:proofErr w:type="gramStart"/>
      <w:r w:rsidRPr="00A82D33">
        <w:rPr>
          <w:color w:val="151E65"/>
        </w:rPr>
        <w:t>e</w:t>
      </w:r>
      <w:r w:rsidR="00C503D2" w:rsidRPr="00A82D33">
        <w:rPr>
          <w:color w:val="151E65"/>
        </w:rPr>
        <w:t>g</w:t>
      </w:r>
      <w:proofErr w:type="spellEnd"/>
      <w:proofErr w:type="gramEnd"/>
      <w:r w:rsidR="00C503D2" w:rsidRPr="00A82D33">
        <w:rPr>
          <w:color w:val="151E65"/>
        </w:rPr>
        <w:t xml:space="preserve"> </w:t>
      </w:r>
      <w:r w:rsidR="00AB4896" w:rsidRPr="004451CB">
        <w:rPr>
          <w:color w:val="151E65"/>
        </w:rPr>
        <w:t>se</w:t>
      </w:r>
      <w:r w:rsidR="00C503D2" w:rsidRPr="004451CB">
        <w:rPr>
          <w:color w:val="151E65"/>
        </w:rPr>
        <w:t>nt email, shared written brief, put page on the intranet</w:t>
      </w:r>
      <w:r w:rsidR="00A7477C" w:rsidRPr="004451CB">
        <w:rPr>
          <w:color w:val="151E65"/>
        </w:rPr>
        <w:t>, discussed at team briefing</w:t>
      </w:r>
    </w:p>
    <w:p w14:paraId="70DEE485" w14:textId="3FA2E441" w:rsidR="00C43FE9" w:rsidRDefault="00C43FE9" w:rsidP="00C43FE9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671B6767" w14:textId="109F0FFD" w:rsidR="00A82D33" w:rsidRDefault="00A82D33" w:rsidP="00C43FE9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41350AD7" w14:textId="77777777" w:rsidR="00A82D33" w:rsidRDefault="00A82D33" w:rsidP="00C43FE9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356238DB" w14:textId="142C09EB" w:rsidR="00A82D33" w:rsidRDefault="00A82D33" w:rsidP="00C43FE9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23D3C827" w14:textId="092B1C70" w:rsidR="002C69C5" w:rsidRPr="004451CB" w:rsidRDefault="00280A91" w:rsidP="007F7C9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 xml:space="preserve">Number and type of </w:t>
      </w:r>
      <w:r w:rsidR="0080167E" w:rsidRPr="004451CB">
        <w:rPr>
          <w:b/>
          <w:bCs/>
          <w:color w:val="151E65"/>
          <w:sz w:val="26"/>
          <w:szCs w:val="26"/>
        </w:rPr>
        <w:t xml:space="preserve">safer gambling </w:t>
      </w:r>
      <w:r w:rsidRPr="004451CB">
        <w:rPr>
          <w:b/>
          <w:bCs/>
          <w:color w:val="151E65"/>
          <w:sz w:val="26"/>
          <w:szCs w:val="26"/>
        </w:rPr>
        <w:t>events</w:t>
      </w:r>
      <w:r w:rsidR="00E43545" w:rsidRPr="004451CB">
        <w:rPr>
          <w:b/>
          <w:bCs/>
          <w:color w:val="151E65"/>
          <w:sz w:val="26"/>
          <w:szCs w:val="26"/>
        </w:rPr>
        <w:t xml:space="preserve"> and/or </w:t>
      </w:r>
      <w:r w:rsidRPr="004451CB">
        <w:rPr>
          <w:b/>
          <w:bCs/>
          <w:color w:val="151E65"/>
          <w:sz w:val="26"/>
          <w:szCs w:val="26"/>
        </w:rPr>
        <w:t>activities</w:t>
      </w:r>
      <w:r w:rsidR="00E43545" w:rsidRPr="004451CB">
        <w:rPr>
          <w:b/>
          <w:bCs/>
          <w:color w:val="151E65"/>
          <w:sz w:val="26"/>
          <w:szCs w:val="26"/>
        </w:rPr>
        <w:t xml:space="preserve"> </w:t>
      </w:r>
      <w:r w:rsidR="006B08B4" w:rsidRPr="004451CB">
        <w:rPr>
          <w:b/>
          <w:bCs/>
          <w:color w:val="151E65"/>
          <w:sz w:val="26"/>
          <w:szCs w:val="26"/>
        </w:rPr>
        <w:t xml:space="preserve">held </w:t>
      </w:r>
      <w:r w:rsidR="00E43545" w:rsidRPr="004451CB">
        <w:rPr>
          <w:b/>
          <w:bCs/>
          <w:color w:val="151E65"/>
          <w:sz w:val="26"/>
          <w:szCs w:val="26"/>
        </w:rPr>
        <w:t>for staff</w:t>
      </w:r>
      <w:r w:rsidR="00ED5DFB" w:rsidRPr="004451CB">
        <w:rPr>
          <w:b/>
          <w:bCs/>
          <w:color w:val="151E65"/>
          <w:sz w:val="26"/>
          <w:szCs w:val="26"/>
        </w:rPr>
        <w:t>?</w:t>
      </w:r>
    </w:p>
    <w:p w14:paraId="4B0DB738" w14:textId="1603DA94" w:rsidR="00280A91" w:rsidRPr="004451CB" w:rsidRDefault="0080167E" w:rsidP="000141C9">
      <w:pPr>
        <w:spacing w:after="0"/>
        <w:ind w:left="567"/>
        <w:rPr>
          <w:color w:val="151E65"/>
        </w:rPr>
      </w:pPr>
      <w:proofErr w:type="spellStart"/>
      <w:proofErr w:type="gramStart"/>
      <w:r w:rsidRPr="004451CB">
        <w:rPr>
          <w:color w:val="151E65"/>
        </w:rPr>
        <w:t>eg</w:t>
      </w:r>
      <w:proofErr w:type="spellEnd"/>
      <w:proofErr w:type="gramEnd"/>
      <w:r w:rsidR="003B05E5" w:rsidRPr="004451CB">
        <w:rPr>
          <w:color w:val="151E65"/>
        </w:rPr>
        <w:t xml:space="preserve"> </w:t>
      </w:r>
      <w:r w:rsidR="0094553E" w:rsidRPr="004451CB">
        <w:rPr>
          <w:color w:val="151E65"/>
        </w:rPr>
        <w:t>morning tea at head office, webinar</w:t>
      </w:r>
      <w:r w:rsidR="00F16D95" w:rsidRPr="004451CB">
        <w:rPr>
          <w:color w:val="151E65"/>
        </w:rPr>
        <w:t>, blog posts</w:t>
      </w:r>
      <w:r w:rsidR="00AB4896" w:rsidRPr="004451CB">
        <w:rPr>
          <w:color w:val="151E65"/>
        </w:rPr>
        <w:t>, formal training sessions</w:t>
      </w:r>
      <w:r w:rsidR="00F16D95" w:rsidRPr="004451CB">
        <w:rPr>
          <w:color w:val="151E65"/>
        </w:rPr>
        <w:t xml:space="preserve"> </w:t>
      </w:r>
    </w:p>
    <w:p w14:paraId="3D522624" w14:textId="2BED8273" w:rsidR="00F16D95" w:rsidRDefault="00F16D95" w:rsidP="00280A91">
      <w:pPr>
        <w:spacing w:after="0"/>
        <w:rPr>
          <w:color w:val="151E65"/>
        </w:rPr>
      </w:pPr>
    </w:p>
    <w:p w14:paraId="51B23E3B" w14:textId="3E0A5013" w:rsidR="00A82D33" w:rsidRDefault="00A82D33" w:rsidP="00280A91">
      <w:pPr>
        <w:spacing w:after="0"/>
        <w:rPr>
          <w:color w:val="151E65"/>
        </w:rPr>
      </w:pPr>
    </w:p>
    <w:p w14:paraId="2CAEBF4C" w14:textId="5180C4FD" w:rsidR="00A82D33" w:rsidRDefault="00A82D33" w:rsidP="00280A91">
      <w:pPr>
        <w:spacing w:after="0"/>
        <w:rPr>
          <w:color w:val="151E65"/>
        </w:rPr>
      </w:pPr>
    </w:p>
    <w:p w14:paraId="5411FC2B" w14:textId="77777777" w:rsidR="00E33AC3" w:rsidRDefault="00E33AC3" w:rsidP="00280A91">
      <w:pPr>
        <w:spacing w:after="0"/>
        <w:rPr>
          <w:color w:val="151E65"/>
        </w:rPr>
      </w:pPr>
    </w:p>
    <w:p w14:paraId="21ECB316" w14:textId="77777777" w:rsidR="00A82D33" w:rsidRPr="004451CB" w:rsidRDefault="00A82D33" w:rsidP="00280A91">
      <w:pPr>
        <w:spacing w:after="0"/>
        <w:rPr>
          <w:color w:val="151E65"/>
        </w:rPr>
      </w:pPr>
    </w:p>
    <w:p w14:paraId="683AC11F" w14:textId="5136551B" w:rsidR="00280A91" w:rsidRPr="004451CB" w:rsidRDefault="002C69C5" w:rsidP="007F7C9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>Total n</w:t>
      </w:r>
      <w:r w:rsidR="00280A91" w:rsidRPr="004451CB">
        <w:rPr>
          <w:b/>
          <w:bCs/>
          <w:color w:val="151E65"/>
          <w:sz w:val="26"/>
          <w:szCs w:val="26"/>
        </w:rPr>
        <w:t xml:space="preserve">umber of participants in the </w:t>
      </w:r>
      <w:r w:rsidR="00F16D95" w:rsidRPr="004451CB">
        <w:rPr>
          <w:b/>
          <w:bCs/>
          <w:color w:val="151E65"/>
          <w:sz w:val="26"/>
          <w:szCs w:val="26"/>
        </w:rPr>
        <w:t xml:space="preserve">staff </w:t>
      </w:r>
      <w:r w:rsidR="00280A91" w:rsidRPr="004451CB">
        <w:rPr>
          <w:b/>
          <w:bCs/>
          <w:color w:val="151E65"/>
          <w:sz w:val="26"/>
          <w:szCs w:val="26"/>
        </w:rPr>
        <w:t>events</w:t>
      </w:r>
      <w:r w:rsidR="00F16D95" w:rsidRPr="004451CB">
        <w:rPr>
          <w:b/>
          <w:bCs/>
          <w:color w:val="151E65"/>
          <w:sz w:val="26"/>
          <w:szCs w:val="26"/>
        </w:rPr>
        <w:t xml:space="preserve"> and/or </w:t>
      </w:r>
      <w:r w:rsidR="00280A91" w:rsidRPr="004451CB">
        <w:rPr>
          <w:b/>
          <w:bCs/>
          <w:color w:val="151E65"/>
          <w:sz w:val="26"/>
          <w:szCs w:val="26"/>
        </w:rPr>
        <w:t>activities</w:t>
      </w:r>
      <w:r w:rsidRPr="004451CB">
        <w:rPr>
          <w:b/>
          <w:bCs/>
          <w:color w:val="151E65"/>
          <w:sz w:val="26"/>
          <w:szCs w:val="26"/>
        </w:rPr>
        <w:t>?</w:t>
      </w:r>
    </w:p>
    <w:p w14:paraId="1635A957" w14:textId="2EE60928" w:rsidR="00C067BA" w:rsidRPr="004451CB" w:rsidRDefault="00C067BA" w:rsidP="00301EEC">
      <w:pPr>
        <w:spacing w:after="0"/>
        <w:ind w:left="567"/>
        <w:rPr>
          <w:color w:val="151E65"/>
        </w:rPr>
      </w:pPr>
      <w:r w:rsidRPr="004451CB">
        <w:rPr>
          <w:color w:val="151E65"/>
        </w:rPr>
        <w:t xml:space="preserve">Please provide details of any </w:t>
      </w:r>
      <w:r w:rsidR="00137E22" w:rsidRPr="004451CB">
        <w:rPr>
          <w:color w:val="151E65"/>
        </w:rPr>
        <w:t xml:space="preserve">staff-related </w:t>
      </w:r>
      <w:r w:rsidRPr="004451CB">
        <w:rPr>
          <w:color w:val="151E65"/>
        </w:rPr>
        <w:t>activities which you are happy for us to include in the report.</w:t>
      </w:r>
    </w:p>
    <w:p w14:paraId="21E71794" w14:textId="428DB687" w:rsidR="00C067BA" w:rsidRDefault="00C067BA" w:rsidP="00280A91">
      <w:pPr>
        <w:spacing w:after="0"/>
        <w:rPr>
          <w:color w:val="151E65"/>
        </w:rPr>
      </w:pPr>
    </w:p>
    <w:p w14:paraId="51A0435E" w14:textId="0C453D53" w:rsidR="00A82D33" w:rsidRDefault="00A82D33" w:rsidP="00280A91">
      <w:pPr>
        <w:spacing w:after="0"/>
        <w:rPr>
          <w:color w:val="151E65"/>
        </w:rPr>
      </w:pPr>
    </w:p>
    <w:p w14:paraId="574E5A44" w14:textId="5103EACA" w:rsidR="00A82D33" w:rsidRDefault="00A82D33" w:rsidP="00280A91">
      <w:pPr>
        <w:spacing w:after="0"/>
        <w:rPr>
          <w:color w:val="151E65"/>
        </w:rPr>
      </w:pPr>
    </w:p>
    <w:p w14:paraId="1E533A2D" w14:textId="77777777" w:rsidR="00E33AC3" w:rsidRPr="004451CB" w:rsidRDefault="00E33AC3" w:rsidP="00280A91">
      <w:pPr>
        <w:spacing w:after="0"/>
        <w:rPr>
          <w:color w:val="151E65"/>
        </w:rPr>
      </w:pPr>
    </w:p>
    <w:p w14:paraId="273B01D8" w14:textId="019DA1B9" w:rsidR="00F51C87" w:rsidRPr="00760B7E" w:rsidRDefault="002C1DFA" w:rsidP="004C4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900"/>
          <w:sz w:val="28"/>
          <w:szCs w:val="28"/>
        </w:rPr>
      </w:pPr>
      <w:r w:rsidRPr="00760B7E">
        <w:rPr>
          <w:rFonts w:cstheme="minorHAnsi"/>
          <w:b/>
          <w:bCs/>
          <w:color w:val="F28900"/>
          <w:sz w:val="28"/>
          <w:szCs w:val="28"/>
        </w:rPr>
        <w:t>General</w:t>
      </w:r>
    </w:p>
    <w:p w14:paraId="59D48E3B" w14:textId="77777777" w:rsidR="0070487C" w:rsidRPr="004451CB" w:rsidRDefault="0070487C" w:rsidP="00280A91">
      <w:pPr>
        <w:spacing w:after="0"/>
        <w:rPr>
          <w:color w:val="151E65"/>
        </w:rPr>
      </w:pPr>
    </w:p>
    <w:p w14:paraId="3CC0942F" w14:textId="451FC07C" w:rsidR="00280A91" w:rsidRPr="004451CB" w:rsidRDefault="00C067BA" w:rsidP="00376B0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>Overall, w</w:t>
      </w:r>
      <w:r w:rsidR="00280A91" w:rsidRPr="004451CB">
        <w:rPr>
          <w:b/>
          <w:bCs/>
          <w:color w:val="151E65"/>
          <w:sz w:val="26"/>
          <w:szCs w:val="26"/>
        </w:rPr>
        <w:t xml:space="preserve">hat </w:t>
      </w:r>
      <w:r w:rsidRPr="004451CB">
        <w:rPr>
          <w:b/>
          <w:bCs/>
          <w:color w:val="151E65"/>
          <w:sz w:val="26"/>
          <w:szCs w:val="26"/>
        </w:rPr>
        <w:t xml:space="preserve">do you think </w:t>
      </w:r>
      <w:r w:rsidR="0070487C" w:rsidRPr="004451CB">
        <w:rPr>
          <w:b/>
          <w:bCs/>
          <w:color w:val="151E65"/>
          <w:sz w:val="26"/>
          <w:szCs w:val="26"/>
        </w:rPr>
        <w:t>worked</w:t>
      </w:r>
      <w:r w:rsidR="00280A91" w:rsidRPr="004451CB">
        <w:rPr>
          <w:b/>
          <w:bCs/>
          <w:color w:val="151E65"/>
          <w:sz w:val="26"/>
          <w:szCs w:val="26"/>
        </w:rPr>
        <w:t xml:space="preserve"> well</w:t>
      </w:r>
      <w:r w:rsidR="00CB6BD5" w:rsidRPr="004451CB">
        <w:rPr>
          <w:b/>
          <w:bCs/>
          <w:color w:val="151E65"/>
          <w:sz w:val="26"/>
          <w:szCs w:val="26"/>
        </w:rPr>
        <w:t xml:space="preserve"> with </w:t>
      </w:r>
      <w:r w:rsidR="00760B7E">
        <w:rPr>
          <w:b/>
          <w:bCs/>
          <w:color w:val="151E65"/>
          <w:sz w:val="26"/>
          <w:szCs w:val="26"/>
        </w:rPr>
        <w:t>S</w:t>
      </w:r>
      <w:r w:rsidR="00CB6BD5" w:rsidRPr="004451CB">
        <w:rPr>
          <w:b/>
          <w:bCs/>
          <w:color w:val="151E65"/>
          <w:sz w:val="26"/>
          <w:szCs w:val="26"/>
        </w:rPr>
        <w:t>G Week</w:t>
      </w:r>
      <w:r w:rsidR="00280A91" w:rsidRPr="004451CB">
        <w:rPr>
          <w:b/>
          <w:bCs/>
          <w:color w:val="151E65"/>
          <w:sz w:val="26"/>
          <w:szCs w:val="26"/>
        </w:rPr>
        <w:t>?</w:t>
      </w:r>
    </w:p>
    <w:p w14:paraId="504A9EBB" w14:textId="58BEA2D1" w:rsidR="002203AF" w:rsidRDefault="002203AF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2479180A" w14:textId="4DA95FF6" w:rsidR="001F08E8" w:rsidRDefault="001F08E8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75D32E37" w14:textId="41A0E99E" w:rsidR="001F08E8" w:rsidRDefault="001F08E8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552F3321" w14:textId="77777777" w:rsidR="001F08E8" w:rsidRDefault="001F08E8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00AAD3E7" w14:textId="348FF82C" w:rsidR="001F08E8" w:rsidRDefault="001F08E8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12306CC1" w14:textId="66C8F301" w:rsidR="001F08E8" w:rsidRDefault="001F08E8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461F491D" w14:textId="77777777" w:rsidR="001F08E8" w:rsidRPr="004451CB" w:rsidRDefault="001F08E8" w:rsidP="002203AF">
      <w:pPr>
        <w:pStyle w:val="ListParagraph"/>
        <w:spacing w:after="0" w:line="240" w:lineRule="auto"/>
        <w:ind w:left="567"/>
        <w:rPr>
          <w:b/>
          <w:bCs/>
          <w:color w:val="151E65"/>
          <w:sz w:val="26"/>
          <w:szCs w:val="26"/>
        </w:rPr>
      </w:pPr>
    </w:p>
    <w:p w14:paraId="43019DAD" w14:textId="323EB9C9" w:rsidR="00280A91" w:rsidRPr="004451CB" w:rsidRDefault="00CB6BD5" w:rsidP="002203A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>Overall, w</w:t>
      </w:r>
      <w:r w:rsidR="00280A91" w:rsidRPr="004451CB">
        <w:rPr>
          <w:b/>
          <w:bCs/>
          <w:color w:val="151E65"/>
          <w:sz w:val="26"/>
          <w:szCs w:val="26"/>
        </w:rPr>
        <w:t>hat</w:t>
      </w:r>
      <w:r w:rsidRPr="004451CB">
        <w:rPr>
          <w:b/>
          <w:bCs/>
          <w:color w:val="151E65"/>
          <w:sz w:val="26"/>
          <w:szCs w:val="26"/>
        </w:rPr>
        <w:t xml:space="preserve"> do you think</w:t>
      </w:r>
      <w:r w:rsidR="00280A91" w:rsidRPr="004451CB">
        <w:rPr>
          <w:b/>
          <w:bCs/>
          <w:color w:val="151E65"/>
          <w:sz w:val="26"/>
          <w:szCs w:val="26"/>
        </w:rPr>
        <w:t xml:space="preserve"> could be improved?</w:t>
      </w:r>
    </w:p>
    <w:p w14:paraId="55B352AE" w14:textId="3944B44E" w:rsidR="008A667A" w:rsidRDefault="008A667A" w:rsidP="00280A91">
      <w:pPr>
        <w:spacing w:after="0"/>
        <w:rPr>
          <w:color w:val="151E65"/>
        </w:rPr>
      </w:pPr>
    </w:p>
    <w:p w14:paraId="1BC5D4DA" w14:textId="0F8371BC" w:rsidR="001F08E8" w:rsidRDefault="001F08E8" w:rsidP="00280A91">
      <w:pPr>
        <w:spacing w:after="0"/>
        <w:rPr>
          <w:color w:val="151E65"/>
        </w:rPr>
      </w:pPr>
    </w:p>
    <w:p w14:paraId="40AEF829" w14:textId="0EC965F0" w:rsidR="001F08E8" w:rsidRDefault="001F08E8" w:rsidP="00280A91">
      <w:pPr>
        <w:spacing w:after="0"/>
        <w:rPr>
          <w:color w:val="151E65"/>
        </w:rPr>
      </w:pPr>
    </w:p>
    <w:p w14:paraId="5F585FB5" w14:textId="5C5C9372" w:rsidR="001F08E8" w:rsidRDefault="001F08E8" w:rsidP="00280A91">
      <w:pPr>
        <w:spacing w:after="0"/>
        <w:rPr>
          <w:color w:val="151E65"/>
        </w:rPr>
      </w:pPr>
    </w:p>
    <w:p w14:paraId="66915D72" w14:textId="71BAC0DE" w:rsidR="001F08E8" w:rsidRDefault="001F08E8" w:rsidP="00280A91">
      <w:pPr>
        <w:spacing w:after="0"/>
        <w:rPr>
          <w:color w:val="151E65"/>
        </w:rPr>
      </w:pPr>
    </w:p>
    <w:p w14:paraId="2485F86A" w14:textId="77777777" w:rsidR="001F08E8" w:rsidRDefault="001F08E8" w:rsidP="00280A91">
      <w:pPr>
        <w:spacing w:after="0"/>
        <w:rPr>
          <w:color w:val="151E65"/>
        </w:rPr>
      </w:pPr>
    </w:p>
    <w:p w14:paraId="438381B7" w14:textId="27142A4A" w:rsidR="001F08E8" w:rsidRDefault="001F08E8" w:rsidP="00280A91">
      <w:pPr>
        <w:spacing w:after="0"/>
        <w:rPr>
          <w:color w:val="151E65"/>
        </w:rPr>
      </w:pPr>
    </w:p>
    <w:p w14:paraId="4BA7266F" w14:textId="667A4A16" w:rsidR="001F08E8" w:rsidRDefault="001F08E8" w:rsidP="00280A91">
      <w:pPr>
        <w:spacing w:after="0"/>
        <w:rPr>
          <w:color w:val="151E65"/>
        </w:rPr>
      </w:pPr>
    </w:p>
    <w:p w14:paraId="7C791F0E" w14:textId="77777777" w:rsidR="001F08E8" w:rsidRPr="004451CB" w:rsidRDefault="001F08E8" w:rsidP="00280A91">
      <w:pPr>
        <w:spacing w:after="0"/>
        <w:rPr>
          <w:color w:val="151E65"/>
        </w:rPr>
      </w:pPr>
    </w:p>
    <w:p w14:paraId="300ABE14" w14:textId="14D56093" w:rsidR="00280A91" w:rsidRPr="004451CB" w:rsidRDefault="0070487C" w:rsidP="00376B0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bCs/>
          <w:color w:val="151E65"/>
          <w:sz w:val="26"/>
          <w:szCs w:val="26"/>
        </w:rPr>
      </w:pPr>
      <w:r w:rsidRPr="004451CB">
        <w:rPr>
          <w:b/>
          <w:bCs/>
          <w:color w:val="151E65"/>
          <w:sz w:val="26"/>
          <w:szCs w:val="26"/>
        </w:rPr>
        <w:t xml:space="preserve">Have you got </w:t>
      </w:r>
      <w:r w:rsidR="009B205B" w:rsidRPr="004451CB">
        <w:rPr>
          <w:b/>
          <w:bCs/>
          <w:color w:val="151E65"/>
          <w:sz w:val="26"/>
          <w:szCs w:val="26"/>
        </w:rPr>
        <w:t xml:space="preserve">any </w:t>
      </w:r>
      <w:r w:rsidR="00610FA1" w:rsidRPr="004451CB">
        <w:rPr>
          <w:b/>
          <w:bCs/>
          <w:color w:val="151E65"/>
          <w:sz w:val="26"/>
          <w:szCs w:val="26"/>
        </w:rPr>
        <w:t xml:space="preserve">additional </w:t>
      </w:r>
      <w:r w:rsidR="009B205B" w:rsidRPr="004451CB">
        <w:rPr>
          <w:b/>
          <w:bCs/>
          <w:color w:val="151E65"/>
          <w:sz w:val="26"/>
          <w:szCs w:val="26"/>
        </w:rPr>
        <w:t xml:space="preserve">suggestions for </w:t>
      </w:r>
      <w:r w:rsidR="00760B7E">
        <w:rPr>
          <w:b/>
          <w:bCs/>
          <w:color w:val="151E65"/>
          <w:sz w:val="26"/>
          <w:szCs w:val="26"/>
        </w:rPr>
        <w:t>S</w:t>
      </w:r>
      <w:r w:rsidR="008A667A" w:rsidRPr="004451CB">
        <w:rPr>
          <w:b/>
          <w:bCs/>
          <w:color w:val="151E65"/>
          <w:sz w:val="26"/>
          <w:szCs w:val="26"/>
        </w:rPr>
        <w:t xml:space="preserve">G Week next year? </w:t>
      </w:r>
    </w:p>
    <w:p w14:paraId="2362A31D" w14:textId="77777777" w:rsidR="00610FA1" w:rsidRPr="004451CB" w:rsidRDefault="00610FA1" w:rsidP="00280A91">
      <w:pPr>
        <w:spacing w:after="0"/>
        <w:rPr>
          <w:color w:val="151E65"/>
        </w:rPr>
      </w:pPr>
    </w:p>
    <w:p w14:paraId="61AD5E87" w14:textId="77777777" w:rsidR="00C7241C" w:rsidRPr="004451CB" w:rsidRDefault="00C7241C">
      <w:pPr>
        <w:spacing w:line="259" w:lineRule="auto"/>
        <w:rPr>
          <w:rFonts w:cstheme="minorHAnsi"/>
          <w:b/>
          <w:bCs/>
          <w:color w:val="151E65"/>
          <w:sz w:val="28"/>
          <w:szCs w:val="28"/>
        </w:rPr>
      </w:pPr>
      <w:r w:rsidRPr="004451CB">
        <w:rPr>
          <w:rFonts w:cstheme="minorHAnsi"/>
          <w:b/>
          <w:bCs/>
          <w:color w:val="151E65"/>
          <w:sz w:val="28"/>
          <w:szCs w:val="28"/>
        </w:rPr>
        <w:br w:type="page"/>
      </w:r>
    </w:p>
    <w:p w14:paraId="3A5C88D2" w14:textId="4AA972FE" w:rsidR="002C1DFA" w:rsidRPr="00760B7E" w:rsidRDefault="002C1DFA" w:rsidP="004C4F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900"/>
          <w:sz w:val="28"/>
          <w:szCs w:val="28"/>
        </w:rPr>
      </w:pPr>
      <w:r w:rsidRPr="00760B7E">
        <w:rPr>
          <w:rFonts w:cstheme="minorHAnsi"/>
          <w:b/>
          <w:bCs/>
          <w:color w:val="F28900"/>
          <w:sz w:val="28"/>
          <w:szCs w:val="28"/>
        </w:rPr>
        <w:lastRenderedPageBreak/>
        <w:t>Contact Details</w:t>
      </w:r>
    </w:p>
    <w:p w14:paraId="4AE1991A" w14:textId="77777777" w:rsidR="002C1DFA" w:rsidRPr="004451CB" w:rsidRDefault="002C1DFA" w:rsidP="00280A91">
      <w:pPr>
        <w:spacing w:after="0"/>
        <w:rPr>
          <w:color w:val="151E65"/>
        </w:rPr>
      </w:pPr>
    </w:p>
    <w:p w14:paraId="63570E15" w14:textId="1F5C20F1" w:rsidR="006F502C" w:rsidRDefault="008B77C9" w:rsidP="00280A91">
      <w:pPr>
        <w:spacing w:after="0"/>
        <w:rPr>
          <w:color w:val="151E65"/>
        </w:rPr>
      </w:pPr>
      <w:r>
        <w:rPr>
          <w:color w:val="151E65"/>
        </w:rPr>
        <w:t>Please provide the n</w:t>
      </w:r>
      <w:r w:rsidR="006F502C" w:rsidRPr="004451CB">
        <w:rPr>
          <w:color w:val="151E65"/>
        </w:rPr>
        <w:t xml:space="preserve">ame and contact details </w:t>
      </w:r>
      <w:r>
        <w:rPr>
          <w:color w:val="151E65"/>
        </w:rPr>
        <w:t>of the</w:t>
      </w:r>
      <w:r w:rsidR="006F502C" w:rsidRPr="004451CB">
        <w:rPr>
          <w:color w:val="151E65"/>
        </w:rPr>
        <w:t xml:space="preserve"> person </w:t>
      </w:r>
      <w:r w:rsidRPr="004451CB">
        <w:rPr>
          <w:color w:val="151E65"/>
        </w:rPr>
        <w:t>supplying</w:t>
      </w:r>
      <w:r w:rsidR="00244680" w:rsidRPr="004451CB">
        <w:rPr>
          <w:color w:val="151E65"/>
        </w:rPr>
        <w:t xml:space="preserve"> th</w:t>
      </w:r>
      <w:r>
        <w:rPr>
          <w:color w:val="151E65"/>
        </w:rPr>
        <w:t>is</w:t>
      </w:r>
      <w:r w:rsidR="00244680" w:rsidRPr="004451CB">
        <w:rPr>
          <w:color w:val="151E65"/>
        </w:rPr>
        <w:t xml:space="preserve"> information so they can be contacted if</w:t>
      </w:r>
      <w:r w:rsidR="00364375" w:rsidRPr="004451CB">
        <w:rPr>
          <w:color w:val="151E65"/>
        </w:rPr>
        <w:t xml:space="preserve"> we have any questions about the material provided.</w:t>
      </w:r>
    </w:p>
    <w:p w14:paraId="2C687872" w14:textId="3EE17E69" w:rsidR="00F93A4B" w:rsidRDefault="00F93A4B" w:rsidP="00280A91">
      <w:pPr>
        <w:spacing w:after="0"/>
        <w:rPr>
          <w:color w:val="151E65"/>
        </w:rPr>
      </w:pPr>
    </w:p>
    <w:p w14:paraId="6BBB698B" w14:textId="0FCCECD0" w:rsidR="00F93A4B" w:rsidRDefault="00F93A4B" w:rsidP="00280A91">
      <w:pPr>
        <w:spacing w:after="0"/>
        <w:rPr>
          <w:color w:val="151E65"/>
        </w:rPr>
      </w:pPr>
    </w:p>
    <w:p w14:paraId="43A5B005" w14:textId="77777777" w:rsidR="00F93A4B" w:rsidRPr="004451CB" w:rsidRDefault="00F93A4B" w:rsidP="00280A91">
      <w:pPr>
        <w:spacing w:after="0"/>
        <w:rPr>
          <w:color w:val="151E65"/>
        </w:rPr>
      </w:pPr>
    </w:p>
    <w:p w14:paraId="3842D6C2" w14:textId="77359688" w:rsidR="002E5308" w:rsidRPr="004451CB" w:rsidRDefault="002E5308" w:rsidP="00280A91">
      <w:pPr>
        <w:spacing w:after="0"/>
        <w:rPr>
          <w:color w:val="151E65"/>
        </w:rPr>
      </w:pPr>
    </w:p>
    <w:p w14:paraId="6E8DC434" w14:textId="4A3006C8" w:rsidR="00994FF6" w:rsidRPr="004451CB" w:rsidRDefault="002C69C5" w:rsidP="00280A91">
      <w:pPr>
        <w:spacing w:after="0"/>
        <w:rPr>
          <w:color w:val="151E65"/>
        </w:rPr>
      </w:pPr>
      <w:r w:rsidRPr="004451CB">
        <w:rPr>
          <w:color w:val="151E65"/>
        </w:rPr>
        <w:t xml:space="preserve">Thank you </w:t>
      </w:r>
      <w:r w:rsidR="00D36735" w:rsidRPr="004451CB">
        <w:rPr>
          <w:color w:val="151E65"/>
        </w:rPr>
        <w:t>for providing this information.</w:t>
      </w:r>
    </w:p>
    <w:p w14:paraId="2F810BBC" w14:textId="628A823C" w:rsidR="00D36735" w:rsidRPr="004451CB" w:rsidRDefault="00D36735" w:rsidP="00280A91">
      <w:pPr>
        <w:spacing w:after="0"/>
        <w:rPr>
          <w:color w:val="151E65"/>
        </w:rPr>
      </w:pPr>
    </w:p>
    <w:p w14:paraId="76B31A40" w14:textId="4668A173" w:rsidR="00886A18" w:rsidRPr="00760B7E" w:rsidRDefault="006F4F6C" w:rsidP="006F4F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900"/>
          <w:sz w:val="28"/>
          <w:szCs w:val="28"/>
        </w:rPr>
      </w:pPr>
      <w:r w:rsidRPr="00760B7E">
        <w:rPr>
          <w:rFonts w:cstheme="minorHAnsi"/>
          <w:b/>
          <w:bCs/>
          <w:color w:val="F28900"/>
          <w:sz w:val="28"/>
          <w:szCs w:val="28"/>
        </w:rPr>
        <w:t>Email Your Response</w:t>
      </w:r>
    </w:p>
    <w:p w14:paraId="370683DB" w14:textId="77777777" w:rsidR="006F4F6C" w:rsidRPr="004451CB" w:rsidRDefault="006F4F6C" w:rsidP="00280A91">
      <w:pPr>
        <w:spacing w:after="0"/>
        <w:rPr>
          <w:color w:val="151E65"/>
        </w:rPr>
      </w:pPr>
    </w:p>
    <w:p w14:paraId="5DDCD93D" w14:textId="0E80D583" w:rsidR="002E5308" w:rsidRPr="004451CB" w:rsidRDefault="002E5308" w:rsidP="00280A91">
      <w:pPr>
        <w:spacing w:after="0"/>
        <w:rPr>
          <w:b/>
          <w:bCs/>
          <w:color w:val="151E65"/>
        </w:rPr>
      </w:pPr>
      <w:r w:rsidRPr="00F93A4B">
        <w:rPr>
          <w:color w:val="151E65"/>
        </w:rPr>
        <w:t xml:space="preserve">Please email your response to </w:t>
      </w:r>
      <w:r w:rsidRPr="00F93A4B">
        <w:rPr>
          <w:b/>
          <w:bCs/>
          <w:color w:val="151E65"/>
        </w:rPr>
        <w:t>Deborah Roil</w:t>
      </w:r>
      <w:r w:rsidRPr="00F93A4B">
        <w:rPr>
          <w:color w:val="151E65"/>
        </w:rPr>
        <w:t xml:space="preserve"> </w:t>
      </w:r>
      <w:r w:rsidR="000A378A" w:rsidRPr="00F93A4B">
        <w:rPr>
          <w:color w:val="151E65"/>
        </w:rPr>
        <w:t xml:space="preserve">at: </w:t>
      </w:r>
      <w:hyperlink r:id="rId7" w:history="1">
        <w:r w:rsidR="00C71675">
          <w:rPr>
            <w:rStyle w:val="Hyperlink"/>
            <w:color w:val="151E65"/>
          </w:rPr>
          <w:t>deborah@safergamblingweek.org</w:t>
        </w:r>
      </w:hyperlink>
      <w:r w:rsidR="000B0BD4" w:rsidRPr="00F93A4B">
        <w:rPr>
          <w:color w:val="151E65"/>
        </w:rPr>
        <w:t xml:space="preserve"> by </w:t>
      </w:r>
      <w:r w:rsidR="001F77EE">
        <w:rPr>
          <w:b/>
          <w:bCs/>
          <w:color w:val="151E65"/>
        </w:rPr>
        <w:t>Wednesday 1 December</w:t>
      </w:r>
      <w:r w:rsidR="000B0BD4" w:rsidRPr="00F93A4B">
        <w:rPr>
          <w:b/>
          <w:bCs/>
          <w:color w:val="151E65"/>
        </w:rPr>
        <w:t xml:space="preserve"> 20</w:t>
      </w:r>
      <w:r w:rsidR="00F93A4B" w:rsidRPr="00F93A4B">
        <w:rPr>
          <w:b/>
          <w:bCs/>
          <w:color w:val="151E65"/>
        </w:rPr>
        <w:t>2</w:t>
      </w:r>
      <w:r w:rsidR="005E7349">
        <w:rPr>
          <w:b/>
          <w:bCs/>
          <w:color w:val="151E65"/>
        </w:rPr>
        <w:t>1</w:t>
      </w:r>
      <w:r w:rsidR="000B0BD4" w:rsidRPr="00F93A4B">
        <w:rPr>
          <w:b/>
          <w:bCs/>
          <w:color w:val="151E65"/>
        </w:rPr>
        <w:t>.</w:t>
      </w:r>
    </w:p>
    <w:p w14:paraId="272AE301" w14:textId="77777777" w:rsidR="00280A91" w:rsidRPr="004451CB" w:rsidRDefault="00280A91" w:rsidP="00280A91">
      <w:pPr>
        <w:spacing w:after="0"/>
        <w:rPr>
          <w:color w:val="151E65"/>
        </w:rPr>
      </w:pPr>
    </w:p>
    <w:p w14:paraId="1E49CF1B" w14:textId="77777777" w:rsidR="003B24CD" w:rsidRDefault="003B24CD"/>
    <w:sectPr w:rsidR="003B24CD" w:rsidSect="00A97960">
      <w:headerReference w:type="default" r:id="rId8"/>
      <w:footerReference w:type="default" r:id="rId9"/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4349" w14:textId="77777777" w:rsidR="00181A8C" w:rsidRDefault="00181A8C" w:rsidP="00786976">
      <w:pPr>
        <w:spacing w:after="0" w:line="240" w:lineRule="auto"/>
      </w:pPr>
      <w:r>
        <w:separator/>
      </w:r>
    </w:p>
  </w:endnote>
  <w:endnote w:type="continuationSeparator" w:id="0">
    <w:p w14:paraId="57772432" w14:textId="77777777" w:rsidR="00181A8C" w:rsidRDefault="00181A8C" w:rsidP="0078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00652"/>
      <w:docPartObj>
        <w:docPartGallery w:val="Page Numbers (Bottom of Page)"/>
        <w:docPartUnique/>
      </w:docPartObj>
    </w:sdtPr>
    <w:sdtEndPr>
      <w:rPr>
        <w:rFonts w:ascii="Barlow" w:hAnsi="Barlow"/>
        <w:noProof/>
        <w:color w:val="151E65"/>
      </w:rPr>
    </w:sdtEndPr>
    <w:sdtContent>
      <w:p w14:paraId="071E3727" w14:textId="1E03AEB2" w:rsidR="0058048F" w:rsidRPr="004E273B" w:rsidRDefault="0058048F">
        <w:pPr>
          <w:pStyle w:val="Footer"/>
          <w:jc w:val="right"/>
          <w:rPr>
            <w:rFonts w:ascii="Barlow" w:hAnsi="Barlow"/>
            <w:color w:val="151E65"/>
          </w:rPr>
        </w:pPr>
        <w:r w:rsidRPr="004E273B">
          <w:rPr>
            <w:rFonts w:ascii="Barlow" w:hAnsi="Barlow"/>
            <w:color w:val="151E65"/>
          </w:rPr>
          <w:fldChar w:fldCharType="begin"/>
        </w:r>
        <w:r w:rsidRPr="004E273B">
          <w:rPr>
            <w:rFonts w:ascii="Barlow" w:hAnsi="Barlow"/>
            <w:color w:val="151E65"/>
          </w:rPr>
          <w:instrText xml:space="preserve"> PAGE   \* MERGEFORMAT </w:instrText>
        </w:r>
        <w:r w:rsidRPr="004E273B">
          <w:rPr>
            <w:rFonts w:ascii="Barlow" w:hAnsi="Barlow"/>
            <w:color w:val="151E65"/>
          </w:rPr>
          <w:fldChar w:fldCharType="separate"/>
        </w:r>
        <w:r w:rsidRPr="004E273B">
          <w:rPr>
            <w:rFonts w:ascii="Barlow" w:hAnsi="Barlow"/>
            <w:noProof/>
            <w:color w:val="151E65"/>
          </w:rPr>
          <w:t>2</w:t>
        </w:r>
        <w:r w:rsidRPr="004E273B">
          <w:rPr>
            <w:rFonts w:ascii="Barlow" w:hAnsi="Barlow"/>
            <w:noProof/>
            <w:color w:val="151E65"/>
          </w:rPr>
          <w:fldChar w:fldCharType="end"/>
        </w:r>
      </w:p>
    </w:sdtContent>
  </w:sdt>
  <w:p w14:paraId="60821034" w14:textId="1EC1AD33" w:rsidR="00DD00AC" w:rsidRDefault="00DD0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415C" w14:textId="77777777" w:rsidR="00181A8C" w:rsidRDefault="00181A8C" w:rsidP="00786976">
      <w:pPr>
        <w:spacing w:after="0" w:line="240" w:lineRule="auto"/>
      </w:pPr>
      <w:r>
        <w:separator/>
      </w:r>
    </w:p>
  </w:footnote>
  <w:footnote w:type="continuationSeparator" w:id="0">
    <w:p w14:paraId="27EC50CF" w14:textId="77777777" w:rsidR="00181A8C" w:rsidRDefault="00181A8C" w:rsidP="0078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D49F" w14:textId="57FD3A61" w:rsidR="00786976" w:rsidRDefault="00786976" w:rsidP="00A97960">
    <w:pPr>
      <w:pStyle w:val="Header"/>
      <w:tabs>
        <w:tab w:val="clear" w:pos="9026"/>
        <w:tab w:val="right" w:pos="9923"/>
      </w:tabs>
    </w:pPr>
    <w:r>
      <w:tab/>
    </w:r>
    <w:r>
      <w:tab/>
    </w:r>
    <w:r w:rsidR="00A97960">
      <w:rPr>
        <w:noProof/>
      </w:rPr>
      <w:drawing>
        <wp:inline distT="0" distB="0" distL="0" distR="0" wp14:anchorId="28B57647" wp14:editId="6ABB48C1">
          <wp:extent cx="2060389" cy="742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90" cy="77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A47DE" w14:textId="402E0040" w:rsidR="008A6013" w:rsidRDefault="008A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9C6"/>
    <w:multiLevelType w:val="hybridMultilevel"/>
    <w:tmpl w:val="01685C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6B0"/>
    <w:multiLevelType w:val="hybridMultilevel"/>
    <w:tmpl w:val="A2B23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141"/>
    <w:multiLevelType w:val="hybridMultilevel"/>
    <w:tmpl w:val="27E027AC"/>
    <w:lvl w:ilvl="0" w:tplc="5240FA2C">
      <w:start w:val="2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91"/>
    <w:rsid w:val="000141C9"/>
    <w:rsid w:val="00015E75"/>
    <w:rsid w:val="0002126F"/>
    <w:rsid w:val="0003171C"/>
    <w:rsid w:val="0003184F"/>
    <w:rsid w:val="00031F9D"/>
    <w:rsid w:val="00055032"/>
    <w:rsid w:val="00065996"/>
    <w:rsid w:val="00065DDB"/>
    <w:rsid w:val="00070930"/>
    <w:rsid w:val="000744D8"/>
    <w:rsid w:val="00087D3D"/>
    <w:rsid w:val="000A378A"/>
    <w:rsid w:val="000B0BD4"/>
    <w:rsid w:val="000B13A7"/>
    <w:rsid w:val="000D6C2A"/>
    <w:rsid w:val="001013F3"/>
    <w:rsid w:val="00111CAB"/>
    <w:rsid w:val="00112BA3"/>
    <w:rsid w:val="00116D30"/>
    <w:rsid w:val="001259AE"/>
    <w:rsid w:val="00126CCD"/>
    <w:rsid w:val="00132323"/>
    <w:rsid w:val="00137E22"/>
    <w:rsid w:val="00156D84"/>
    <w:rsid w:val="00165C27"/>
    <w:rsid w:val="00176945"/>
    <w:rsid w:val="00180996"/>
    <w:rsid w:val="00181A8C"/>
    <w:rsid w:val="00185686"/>
    <w:rsid w:val="001A0064"/>
    <w:rsid w:val="001A2930"/>
    <w:rsid w:val="001A7016"/>
    <w:rsid w:val="001C0C39"/>
    <w:rsid w:val="001C0CFA"/>
    <w:rsid w:val="001C1399"/>
    <w:rsid w:val="001C72E8"/>
    <w:rsid w:val="001D644C"/>
    <w:rsid w:val="001E3DE7"/>
    <w:rsid w:val="001F08E8"/>
    <w:rsid w:val="001F77EE"/>
    <w:rsid w:val="00207448"/>
    <w:rsid w:val="002200E1"/>
    <w:rsid w:val="002203AF"/>
    <w:rsid w:val="00226F36"/>
    <w:rsid w:val="00236220"/>
    <w:rsid w:val="00244680"/>
    <w:rsid w:val="00257382"/>
    <w:rsid w:val="00265B28"/>
    <w:rsid w:val="00274091"/>
    <w:rsid w:val="00280A91"/>
    <w:rsid w:val="00287239"/>
    <w:rsid w:val="00292E1B"/>
    <w:rsid w:val="002969F2"/>
    <w:rsid w:val="002B26CD"/>
    <w:rsid w:val="002C1DFA"/>
    <w:rsid w:val="002C69C5"/>
    <w:rsid w:val="002D0827"/>
    <w:rsid w:val="002E5308"/>
    <w:rsid w:val="002F14A8"/>
    <w:rsid w:val="00301EEC"/>
    <w:rsid w:val="00310D7E"/>
    <w:rsid w:val="003112B9"/>
    <w:rsid w:val="003140DA"/>
    <w:rsid w:val="00314B2C"/>
    <w:rsid w:val="00321F0E"/>
    <w:rsid w:val="003228DF"/>
    <w:rsid w:val="003230B3"/>
    <w:rsid w:val="003311B6"/>
    <w:rsid w:val="00335A8C"/>
    <w:rsid w:val="00344B61"/>
    <w:rsid w:val="0034572D"/>
    <w:rsid w:val="0034658C"/>
    <w:rsid w:val="0034774D"/>
    <w:rsid w:val="00364375"/>
    <w:rsid w:val="00365141"/>
    <w:rsid w:val="00367201"/>
    <w:rsid w:val="0037494E"/>
    <w:rsid w:val="00376B00"/>
    <w:rsid w:val="00382044"/>
    <w:rsid w:val="0038508D"/>
    <w:rsid w:val="00392121"/>
    <w:rsid w:val="003A1C01"/>
    <w:rsid w:val="003A2006"/>
    <w:rsid w:val="003B05E5"/>
    <w:rsid w:val="003B24CD"/>
    <w:rsid w:val="003B5339"/>
    <w:rsid w:val="003B70A7"/>
    <w:rsid w:val="003D757A"/>
    <w:rsid w:val="004002E1"/>
    <w:rsid w:val="00421916"/>
    <w:rsid w:val="00423A91"/>
    <w:rsid w:val="004451CB"/>
    <w:rsid w:val="0046384D"/>
    <w:rsid w:val="00464C5B"/>
    <w:rsid w:val="00482DDA"/>
    <w:rsid w:val="004963A4"/>
    <w:rsid w:val="004B0D30"/>
    <w:rsid w:val="004B7CBE"/>
    <w:rsid w:val="004C4F63"/>
    <w:rsid w:val="004D4F9C"/>
    <w:rsid w:val="004E273B"/>
    <w:rsid w:val="004F319B"/>
    <w:rsid w:val="005206E2"/>
    <w:rsid w:val="00543881"/>
    <w:rsid w:val="0058048F"/>
    <w:rsid w:val="0058720A"/>
    <w:rsid w:val="00592B65"/>
    <w:rsid w:val="00597012"/>
    <w:rsid w:val="005B615F"/>
    <w:rsid w:val="005D12C1"/>
    <w:rsid w:val="005E03AD"/>
    <w:rsid w:val="005E0A64"/>
    <w:rsid w:val="005E72FE"/>
    <w:rsid w:val="005E7349"/>
    <w:rsid w:val="00604EE0"/>
    <w:rsid w:val="006106B4"/>
    <w:rsid w:val="00610FA1"/>
    <w:rsid w:val="00615B72"/>
    <w:rsid w:val="00631293"/>
    <w:rsid w:val="00631AE5"/>
    <w:rsid w:val="00634D4D"/>
    <w:rsid w:val="00637A3F"/>
    <w:rsid w:val="0064007B"/>
    <w:rsid w:val="00660DF2"/>
    <w:rsid w:val="00663C89"/>
    <w:rsid w:val="00680A7F"/>
    <w:rsid w:val="00681408"/>
    <w:rsid w:val="0068169A"/>
    <w:rsid w:val="006A406A"/>
    <w:rsid w:val="006A508A"/>
    <w:rsid w:val="006B08B4"/>
    <w:rsid w:val="006C13FD"/>
    <w:rsid w:val="006D16EE"/>
    <w:rsid w:val="006D600E"/>
    <w:rsid w:val="006F04A2"/>
    <w:rsid w:val="006F4C09"/>
    <w:rsid w:val="006F4F6C"/>
    <w:rsid w:val="006F502C"/>
    <w:rsid w:val="0070487C"/>
    <w:rsid w:val="00716235"/>
    <w:rsid w:val="00716A91"/>
    <w:rsid w:val="007567D9"/>
    <w:rsid w:val="00760B7E"/>
    <w:rsid w:val="0076424C"/>
    <w:rsid w:val="00771285"/>
    <w:rsid w:val="00785722"/>
    <w:rsid w:val="00786976"/>
    <w:rsid w:val="007A4B3F"/>
    <w:rsid w:val="007B6414"/>
    <w:rsid w:val="007C0324"/>
    <w:rsid w:val="007C78D3"/>
    <w:rsid w:val="007F7C94"/>
    <w:rsid w:val="00800334"/>
    <w:rsid w:val="0080167E"/>
    <w:rsid w:val="008036D6"/>
    <w:rsid w:val="00806679"/>
    <w:rsid w:val="008216DD"/>
    <w:rsid w:val="0083596A"/>
    <w:rsid w:val="008452C1"/>
    <w:rsid w:val="008572CC"/>
    <w:rsid w:val="0086264C"/>
    <w:rsid w:val="008657BF"/>
    <w:rsid w:val="008735EE"/>
    <w:rsid w:val="0088115C"/>
    <w:rsid w:val="00883E48"/>
    <w:rsid w:val="00886A18"/>
    <w:rsid w:val="00887D14"/>
    <w:rsid w:val="0089249A"/>
    <w:rsid w:val="008A5204"/>
    <w:rsid w:val="008A6013"/>
    <w:rsid w:val="008A667A"/>
    <w:rsid w:val="008B0197"/>
    <w:rsid w:val="008B6D77"/>
    <w:rsid w:val="008B77C9"/>
    <w:rsid w:val="008C3E71"/>
    <w:rsid w:val="008D0473"/>
    <w:rsid w:val="008D1FC5"/>
    <w:rsid w:val="008D5F72"/>
    <w:rsid w:val="008E582F"/>
    <w:rsid w:val="008E612F"/>
    <w:rsid w:val="0091754B"/>
    <w:rsid w:val="00931B19"/>
    <w:rsid w:val="009335DF"/>
    <w:rsid w:val="00933679"/>
    <w:rsid w:val="00934C46"/>
    <w:rsid w:val="009366C2"/>
    <w:rsid w:val="0093682E"/>
    <w:rsid w:val="0094553E"/>
    <w:rsid w:val="00947264"/>
    <w:rsid w:val="009547F7"/>
    <w:rsid w:val="00961D4D"/>
    <w:rsid w:val="00967408"/>
    <w:rsid w:val="00967507"/>
    <w:rsid w:val="00983E7F"/>
    <w:rsid w:val="009877EB"/>
    <w:rsid w:val="00990B44"/>
    <w:rsid w:val="009937A0"/>
    <w:rsid w:val="00994FF6"/>
    <w:rsid w:val="009A0FDE"/>
    <w:rsid w:val="009B205B"/>
    <w:rsid w:val="009C7611"/>
    <w:rsid w:val="00A12969"/>
    <w:rsid w:val="00A144A7"/>
    <w:rsid w:val="00A27AAB"/>
    <w:rsid w:val="00A34EE8"/>
    <w:rsid w:val="00A34EF6"/>
    <w:rsid w:val="00A474E4"/>
    <w:rsid w:val="00A63EE1"/>
    <w:rsid w:val="00A73E0F"/>
    <w:rsid w:val="00A7477C"/>
    <w:rsid w:val="00A8260A"/>
    <w:rsid w:val="00A82D33"/>
    <w:rsid w:val="00A94BFC"/>
    <w:rsid w:val="00A97960"/>
    <w:rsid w:val="00AB0C6D"/>
    <w:rsid w:val="00AB4896"/>
    <w:rsid w:val="00AC5423"/>
    <w:rsid w:val="00AD1475"/>
    <w:rsid w:val="00AE4E0C"/>
    <w:rsid w:val="00B00560"/>
    <w:rsid w:val="00B0777B"/>
    <w:rsid w:val="00B32165"/>
    <w:rsid w:val="00B33601"/>
    <w:rsid w:val="00B87651"/>
    <w:rsid w:val="00B91C7B"/>
    <w:rsid w:val="00B92D50"/>
    <w:rsid w:val="00BA45B0"/>
    <w:rsid w:val="00BC2BA6"/>
    <w:rsid w:val="00BD6411"/>
    <w:rsid w:val="00BE1D2F"/>
    <w:rsid w:val="00BE3652"/>
    <w:rsid w:val="00BF3B83"/>
    <w:rsid w:val="00C067BA"/>
    <w:rsid w:val="00C12FD5"/>
    <w:rsid w:val="00C14301"/>
    <w:rsid w:val="00C21F93"/>
    <w:rsid w:val="00C24E07"/>
    <w:rsid w:val="00C25F36"/>
    <w:rsid w:val="00C3083A"/>
    <w:rsid w:val="00C323A9"/>
    <w:rsid w:val="00C37FC0"/>
    <w:rsid w:val="00C43FE9"/>
    <w:rsid w:val="00C503D2"/>
    <w:rsid w:val="00C642B3"/>
    <w:rsid w:val="00C71675"/>
    <w:rsid w:val="00C7241C"/>
    <w:rsid w:val="00C81E87"/>
    <w:rsid w:val="00C8621D"/>
    <w:rsid w:val="00CA5447"/>
    <w:rsid w:val="00CB5BD5"/>
    <w:rsid w:val="00CB6BD5"/>
    <w:rsid w:val="00CD2355"/>
    <w:rsid w:val="00CD473D"/>
    <w:rsid w:val="00CE2AB6"/>
    <w:rsid w:val="00CF7472"/>
    <w:rsid w:val="00D11B8A"/>
    <w:rsid w:val="00D146F9"/>
    <w:rsid w:val="00D15055"/>
    <w:rsid w:val="00D17AAF"/>
    <w:rsid w:val="00D34257"/>
    <w:rsid w:val="00D36735"/>
    <w:rsid w:val="00D442B1"/>
    <w:rsid w:val="00D63138"/>
    <w:rsid w:val="00D75D33"/>
    <w:rsid w:val="00D96F87"/>
    <w:rsid w:val="00DA22C2"/>
    <w:rsid w:val="00DA2B66"/>
    <w:rsid w:val="00DA3CF3"/>
    <w:rsid w:val="00DB2386"/>
    <w:rsid w:val="00DB496D"/>
    <w:rsid w:val="00DC4DD4"/>
    <w:rsid w:val="00DD00AC"/>
    <w:rsid w:val="00DD4971"/>
    <w:rsid w:val="00DE2049"/>
    <w:rsid w:val="00DF053F"/>
    <w:rsid w:val="00DF239D"/>
    <w:rsid w:val="00DF7429"/>
    <w:rsid w:val="00E159D6"/>
    <w:rsid w:val="00E20D1A"/>
    <w:rsid w:val="00E25C5E"/>
    <w:rsid w:val="00E321B7"/>
    <w:rsid w:val="00E3223E"/>
    <w:rsid w:val="00E33AC3"/>
    <w:rsid w:val="00E40AAD"/>
    <w:rsid w:val="00E42D00"/>
    <w:rsid w:val="00E43545"/>
    <w:rsid w:val="00E63220"/>
    <w:rsid w:val="00E9440F"/>
    <w:rsid w:val="00EA1F05"/>
    <w:rsid w:val="00EB1ED4"/>
    <w:rsid w:val="00EB27F5"/>
    <w:rsid w:val="00EB52D2"/>
    <w:rsid w:val="00EB67A4"/>
    <w:rsid w:val="00EC5306"/>
    <w:rsid w:val="00ED22B8"/>
    <w:rsid w:val="00ED2E40"/>
    <w:rsid w:val="00ED5DFB"/>
    <w:rsid w:val="00EE3BFA"/>
    <w:rsid w:val="00EF4AAF"/>
    <w:rsid w:val="00F06335"/>
    <w:rsid w:val="00F121BB"/>
    <w:rsid w:val="00F13FE1"/>
    <w:rsid w:val="00F16D95"/>
    <w:rsid w:val="00F502AA"/>
    <w:rsid w:val="00F51C87"/>
    <w:rsid w:val="00F5265B"/>
    <w:rsid w:val="00F62E02"/>
    <w:rsid w:val="00F64CE0"/>
    <w:rsid w:val="00F93A4B"/>
    <w:rsid w:val="00F9676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2D3411"/>
  <w15:chartTrackingRefBased/>
  <w15:docId w15:val="{4A30E125-1CC3-47FD-9A4C-BB57FBAA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76"/>
  </w:style>
  <w:style w:type="paragraph" w:styleId="Footer">
    <w:name w:val="footer"/>
    <w:basedOn w:val="Normal"/>
    <w:link w:val="FooterChar"/>
    <w:uiPriority w:val="99"/>
    <w:unhideWhenUsed/>
    <w:rsid w:val="0078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76"/>
  </w:style>
  <w:style w:type="table" w:styleId="TableGrid">
    <w:name w:val="Table Grid"/>
    <w:basedOn w:val="TableNormal"/>
    <w:uiPriority w:val="39"/>
    <w:rsid w:val="00E2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orah@leisureandgam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roil</dc:creator>
  <cp:keywords/>
  <dc:description/>
  <cp:lastModifiedBy>deborah roil</cp:lastModifiedBy>
  <cp:revision>2</cp:revision>
  <dcterms:created xsi:type="dcterms:W3CDTF">2021-09-20T09:51:00Z</dcterms:created>
  <dcterms:modified xsi:type="dcterms:W3CDTF">2021-09-20T09:51:00Z</dcterms:modified>
</cp:coreProperties>
</file>